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1331E549" w:rsidR="00D21C8C" w:rsidRPr="000F6994" w:rsidRDefault="00D21C8C" w:rsidP="0005780F">
      <w:pPr>
        <w:pStyle w:val="CRCoverPage"/>
        <w:tabs>
          <w:tab w:val="left" w:pos="1980"/>
        </w:tabs>
        <w:spacing w:after="0"/>
        <w:jc w:val="both"/>
        <w:rPr>
          <w:rFonts w:cs="Arial"/>
          <w:b/>
          <w:bCs/>
          <w:sz w:val="28"/>
          <w:szCs w:val="24"/>
          <w:lang w:eastAsia="ja-JP"/>
        </w:rPr>
      </w:pPr>
      <w:r w:rsidRPr="000F6994">
        <w:rPr>
          <w:rFonts w:cs="Arial"/>
          <w:b/>
          <w:bCs/>
          <w:sz w:val="28"/>
          <w:szCs w:val="24"/>
          <w:lang w:eastAsia="ja-JP"/>
        </w:rPr>
        <w:t>3GPP TSG RAN WG1 #1</w:t>
      </w:r>
      <w:r w:rsidR="006E6ACA" w:rsidRPr="000F6994">
        <w:rPr>
          <w:rFonts w:cs="Arial"/>
          <w:b/>
          <w:bCs/>
          <w:sz w:val="28"/>
          <w:szCs w:val="24"/>
          <w:lang w:eastAsia="ja-JP"/>
        </w:rPr>
        <w:t>1</w:t>
      </w:r>
      <w:r w:rsidR="00A77360">
        <w:rPr>
          <w:rFonts w:cs="Arial"/>
          <w:b/>
          <w:bCs/>
          <w:sz w:val="28"/>
          <w:szCs w:val="24"/>
          <w:lang w:eastAsia="ja-JP"/>
        </w:rPr>
        <w:t>4</w:t>
      </w:r>
      <w:r w:rsidR="004A156A" w:rsidRPr="000F6994">
        <w:rPr>
          <w:rFonts w:cs="Arial"/>
          <w:b/>
          <w:bCs/>
          <w:sz w:val="28"/>
          <w:szCs w:val="24"/>
          <w:lang w:eastAsia="ja-JP"/>
        </w:rPr>
        <w:tab/>
      </w:r>
      <w:r w:rsidRPr="000F6994">
        <w:rPr>
          <w:rFonts w:cs="Arial"/>
          <w:b/>
          <w:bCs/>
          <w:sz w:val="28"/>
          <w:szCs w:val="24"/>
          <w:lang w:eastAsia="ja-JP"/>
        </w:rPr>
        <w:t xml:space="preserve">                          </w:t>
      </w:r>
      <w:r w:rsidRPr="000F6994">
        <w:rPr>
          <w:rFonts w:cs="Arial"/>
          <w:b/>
          <w:bCs/>
          <w:sz w:val="28"/>
          <w:szCs w:val="24"/>
          <w:lang w:eastAsia="ja-JP"/>
        </w:rPr>
        <w:tab/>
      </w:r>
      <w:r w:rsidRPr="000F6994">
        <w:rPr>
          <w:rFonts w:cs="Arial"/>
          <w:b/>
          <w:bCs/>
          <w:sz w:val="28"/>
          <w:szCs w:val="24"/>
          <w:lang w:eastAsia="ja-JP"/>
        </w:rPr>
        <w:tab/>
      </w:r>
      <w:r w:rsidR="003E014F" w:rsidRPr="000F6994">
        <w:rPr>
          <w:rFonts w:cs="Arial"/>
          <w:b/>
          <w:bCs/>
          <w:sz w:val="28"/>
          <w:szCs w:val="24"/>
          <w:lang w:eastAsia="ja-JP"/>
        </w:rPr>
        <w:t xml:space="preserve">       </w:t>
      </w:r>
      <w:r w:rsidR="00A77360">
        <w:rPr>
          <w:rFonts w:cs="Arial"/>
          <w:b/>
          <w:bCs/>
          <w:sz w:val="28"/>
          <w:szCs w:val="24"/>
          <w:lang w:eastAsia="ja-JP"/>
        </w:rPr>
        <w:t xml:space="preserve">          </w:t>
      </w:r>
      <w:r w:rsidR="001E09EE" w:rsidRPr="000F6994">
        <w:rPr>
          <w:rFonts w:cs="Arial"/>
          <w:b/>
          <w:bCs/>
          <w:sz w:val="28"/>
          <w:szCs w:val="24"/>
          <w:lang w:eastAsia="ja-JP"/>
        </w:rPr>
        <w:t>R1</w:t>
      </w:r>
      <w:r w:rsidR="00C46DC6" w:rsidRPr="000F6994">
        <w:rPr>
          <w:rFonts w:cs="Arial"/>
          <w:b/>
          <w:bCs/>
          <w:sz w:val="28"/>
          <w:szCs w:val="24"/>
          <w:lang w:eastAsia="ja-JP"/>
        </w:rPr>
        <w:t>-23</w:t>
      </w:r>
      <w:r w:rsidR="005A01B3">
        <w:rPr>
          <w:rFonts w:cs="Arial"/>
          <w:b/>
          <w:bCs/>
          <w:sz w:val="28"/>
          <w:szCs w:val="24"/>
          <w:lang w:eastAsia="ja-JP"/>
        </w:rPr>
        <w:t>07840</w:t>
      </w:r>
    </w:p>
    <w:p w14:paraId="6207B6E0" w14:textId="77777777" w:rsidR="000F6994" w:rsidRPr="000F6994" w:rsidRDefault="000F6994" w:rsidP="000F6994">
      <w:pPr>
        <w:tabs>
          <w:tab w:val="center" w:pos="4536"/>
          <w:tab w:val="right" w:pos="9072"/>
        </w:tabs>
        <w:spacing w:after="0" w:line="240" w:lineRule="auto"/>
        <w:rPr>
          <w:rFonts w:ascii="Arial" w:eastAsia="MS Mincho" w:hAnsi="Arial" w:cs="Arial"/>
          <w:b/>
          <w:bCs/>
          <w:sz w:val="28"/>
          <w:szCs w:val="24"/>
          <w:lang w:val="en-GB"/>
        </w:rPr>
      </w:pPr>
      <w:r w:rsidRPr="000F6994">
        <w:rPr>
          <w:rFonts w:ascii="Arial" w:eastAsia="MS Mincho" w:hAnsi="Arial" w:cs="Arial"/>
          <w:b/>
          <w:bCs/>
          <w:sz w:val="28"/>
          <w:szCs w:val="24"/>
          <w:lang w:val="en-GB"/>
        </w:rPr>
        <w:t>Toulouse, France, August 21</w:t>
      </w:r>
      <w:r w:rsidRPr="000F6994">
        <w:rPr>
          <w:rFonts w:ascii="Arial" w:eastAsia="MS Mincho" w:hAnsi="Arial" w:cs="Arial"/>
          <w:b/>
          <w:bCs/>
          <w:sz w:val="28"/>
          <w:szCs w:val="24"/>
          <w:vertAlign w:val="superscript"/>
          <w:lang w:val="en-GB"/>
        </w:rPr>
        <w:t>st</w:t>
      </w:r>
      <w:r w:rsidRPr="000F6994">
        <w:rPr>
          <w:rFonts w:ascii="Arial" w:eastAsia="MS Mincho" w:hAnsi="Arial" w:cs="Arial"/>
          <w:b/>
          <w:bCs/>
          <w:sz w:val="28"/>
          <w:szCs w:val="24"/>
          <w:lang w:val="en-GB"/>
        </w:rPr>
        <w:t xml:space="preserve"> – August 25</w:t>
      </w:r>
      <w:r w:rsidRPr="000F6994">
        <w:rPr>
          <w:rFonts w:ascii="Arial" w:eastAsia="MS Mincho" w:hAnsi="Arial" w:cs="Arial"/>
          <w:b/>
          <w:bCs/>
          <w:sz w:val="28"/>
          <w:szCs w:val="24"/>
          <w:vertAlign w:val="superscript"/>
          <w:lang w:val="en-GB"/>
        </w:rPr>
        <w:t>th</w:t>
      </w:r>
      <w:r w:rsidRPr="000F6994">
        <w:rPr>
          <w:rFonts w:ascii="Arial" w:eastAsia="MS Mincho" w:hAnsi="Arial" w:cs="Arial"/>
          <w:b/>
          <w:bCs/>
          <w:sz w:val="28"/>
          <w:szCs w:val="24"/>
          <w:lang w:val="en-GB"/>
        </w:rPr>
        <w:t>,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9356A08" w:rsidR="003346F0" w:rsidRPr="000F6994" w:rsidRDefault="003346F0" w:rsidP="00914B0A">
      <w:pPr>
        <w:pStyle w:val="CRCoverPage"/>
        <w:tabs>
          <w:tab w:val="left" w:pos="1980"/>
        </w:tabs>
        <w:spacing w:after="0" w:line="276" w:lineRule="auto"/>
        <w:contextualSpacing/>
        <w:jc w:val="both"/>
        <w:rPr>
          <w:rFonts w:cs="Arial"/>
          <w:b/>
          <w:bCs/>
          <w:sz w:val="22"/>
          <w:szCs w:val="22"/>
          <w:lang w:val="en-US" w:eastAsia="ja-JP"/>
        </w:rPr>
      </w:pPr>
      <w:r w:rsidRPr="000F6994">
        <w:rPr>
          <w:rFonts w:cs="Arial"/>
          <w:b/>
          <w:bCs/>
          <w:sz w:val="22"/>
          <w:szCs w:val="22"/>
          <w:lang w:val="en-US"/>
        </w:rPr>
        <w:t>Agenda Item:</w:t>
      </w:r>
      <w:r w:rsidRPr="000F6994">
        <w:rPr>
          <w:rFonts w:cs="Arial"/>
          <w:b/>
          <w:bCs/>
          <w:sz w:val="22"/>
          <w:szCs w:val="22"/>
          <w:lang w:val="en-US"/>
        </w:rPr>
        <w:tab/>
      </w:r>
      <w:r w:rsidR="00D95564" w:rsidRPr="000F6994">
        <w:rPr>
          <w:rFonts w:cs="Arial"/>
          <w:b/>
          <w:bCs/>
          <w:sz w:val="22"/>
          <w:szCs w:val="22"/>
          <w:lang w:val="en-US"/>
        </w:rPr>
        <w:t>9.</w:t>
      </w:r>
      <w:r w:rsidR="006F76D7" w:rsidRPr="000F6994">
        <w:rPr>
          <w:rFonts w:cs="Arial"/>
          <w:b/>
          <w:bCs/>
          <w:sz w:val="22"/>
          <w:szCs w:val="22"/>
          <w:lang w:val="en-US"/>
        </w:rPr>
        <w:t>10</w:t>
      </w:r>
      <w:r w:rsidR="00D95564" w:rsidRPr="000F6994">
        <w:rPr>
          <w:rFonts w:cs="Arial"/>
          <w:b/>
          <w:bCs/>
          <w:sz w:val="22"/>
          <w:szCs w:val="22"/>
          <w:lang w:val="en-US"/>
        </w:rPr>
        <w:t>.</w:t>
      </w:r>
      <w:r w:rsidR="009A655E" w:rsidRPr="000F6994">
        <w:rPr>
          <w:rFonts w:cs="Arial"/>
          <w:b/>
          <w:bCs/>
          <w:sz w:val="22"/>
          <w:szCs w:val="22"/>
          <w:lang w:val="en-US"/>
        </w:rPr>
        <w:t>2</w:t>
      </w:r>
    </w:p>
    <w:p w14:paraId="5BD454BF" w14:textId="1A83C60F" w:rsidR="003346F0" w:rsidRPr="000F6994" w:rsidRDefault="003346F0" w:rsidP="00914B0A">
      <w:pPr>
        <w:tabs>
          <w:tab w:val="left" w:pos="1985"/>
        </w:tabs>
        <w:spacing w:after="0" w:line="276" w:lineRule="auto"/>
        <w:contextualSpacing/>
        <w:rPr>
          <w:rFonts w:ascii="Arial" w:hAnsi="Arial" w:cs="Arial"/>
          <w:bCs/>
          <w:sz w:val="22"/>
        </w:rPr>
      </w:pPr>
      <w:r w:rsidRPr="000F6994">
        <w:rPr>
          <w:rFonts w:ascii="Arial" w:hAnsi="Arial" w:cs="Arial"/>
          <w:b/>
          <w:bCs/>
          <w:sz w:val="22"/>
        </w:rPr>
        <w:t>Source:</w:t>
      </w:r>
      <w:r w:rsidRPr="000F6994">
        <w:rPr>
          <w:rFonts w:ascii="Arial" w:hAnsi="Arial" w:cs="Arial"/>
          <w:b/>
          <w:bCs/>
          <w:sz w:val="22"/>
        </w:rPr>
        <w:tab/>
        <w:t>InterDigital</w:t>
      </w:r>
      <w:r w:rsidR="00F802F5" w:rsidRPr="000F6994">
        <w:rPr>
          <w:rFonts w:ascii="Arial" w:hAnsi="Arial" w:cs="Arial"/>
          <w:b/>
          <w:bCs/>
          <w:sz w:val="22"/>
        </w:rPr>
        <w:t>,</w:t>
      </w:r>
      <w:r w:rsidRPr="000F6994">
        <w:rPr>
          <w:rFonts w:ascii="Arial" w:hAnsi="Arial" w:cs="Arial"/>
          <w:b/>
          <w:bCs/>
          <w:sz w:val="22"/>
        </w:rPr>
        <w:t xml:space="preserve"> Inc.</w:t>
      </w:r>
    </w:p>
    <w:p w14:paraId="7BC40CBC" w14:textId="27C805E6" w:rsidR="003346F0" w:rsidRPr="000F6994" w:rsidRDefault="003346F0" w:rsidP="004B657A">
      <w:pPr>
        <w:pStyle w:val="CRCoverPage"/>
        <w:tabs>
          <w:tab w:val="left" w:pos="1980"/>
        </w:tabs>
        <w:spacing w:after="0"/>
        <w:jc w:val="both"/>
        <w:rPr>
          <w:rFonts w:eastAsiaTheme="minorHAnsi" w:cs="Arial"/>
          <w:b/>
          <w:bCs/>
          <w:sz w:val="22"/>
          <w:szCs w:val="22"/>
          <w:lang w:val="en-US"/>
        </w:rPr>
      </w:pPr>
      <w:r w:rsidRPr="000F6994">
        <w:rPr>
          <w:rFonts w:cs="Arial"/>
          <w:b/>
          <w:bCs/>
          <w:sz w:val="22"/>
          <w:szCs w:val="22"/>
        </w:rPr>
        <w:t>Title:</w:t>
      </w:r>
      <w:r w:rsidRPr="000F6994">
        <w:rPr>
          <w:rFonts w:cs="Arial"/>
          <w:b/>
          <w:bCs/>
          <w:sz w:val="22"/>
          <w:szCs w:val="22"/>
        </w:rPr>
        <w:tab/>
      </w:r>
      <w:r w:rsidR="003E63F8" w:rsidRPr="000F6994">
        <w:rPr>
          <w:rFonts w:cs="Arial"/>
          <w:b/>
          <w:bCs/>
          <w:sz w:val="22"/>
          <w:szCs w:val="22"/>
        </w:rPr>
        <w:t xml:space="preserve">Discussion on the remaining details for </w:t>
      </w:r>
      <w:r w:rsidR="00404AAF" w:rsidRPr="000F6994">
        <w:rPr>
          <w:rFonts w:eastAsiaTheme="minorHAnsi" w:cs="Arial"/>
          <w:b/>
          <w:bCs/>
          <w:sz w:val="22"/>
          <w:szCs w:val="22"/>
          <w:lang w:val="en-US"/>
        </w:rPr>
        <w:t>t</w:t>
      </w:r>
      <w:r w:rsidR="004B657A" w:rsidRPr="000F6994">
        <w:rPr>
          <w:rFonts w:eastAsiaTheme="minorHAnsi" w:cs="Arial"/>
          <w:b/>
          <w:bCs/>
          <w:sz w:val="22"/>
          <w:szCs w:val="22"/>
          <w:lang w:val="en-US"/>
        </w:rPr>
        <w:t>iming advance management</w:t>
      </w:r>
    </w:p>
    <w:p w14:paraId="2B2970F9" w14:textId="66F93413" w:rsidR="003346F0" w:rsidRPr="000F6994" w:rsidRDefault="003346F0" w:rsidP="00914B0A">
      <w:pPr>
        <w:spacing w:after="0" w:line="276" w:lineRule="auto"/>
        <w:ind w:left="1985" w:hanging="1985"/>
        <w:contextualSpacing/>
        <w:rPr>
          <w:rFonts w:ascii="Arial" w:hAnsi="Arial" w:cs="Arial"/>
          <w:b/>
          <w:bCs/>
          <w:sz w:val="22"/>
        </w:rPr>
      </w:pPr>
      <w:r w:rsidRPr="000F6994">
        <w:rPr>
          <w:rFonts w:ascii="Arial" w:hAnsi="Arial" w:cs="Arial"/>
          <w:b/>
          <w:bCs/>
          <w:sz w:val="22"/>
        </w:rPr>
        <w:t>Doc</w:t>
      </w:r>
      <w:r w:rsidR="004B657A" w:rsidRPr="000F6994">
        <w:rPr>
          <w:rFonts w:ascii="Arial" w:hAnsi="Arial" w:cs="Arial"/>
          <w:b/>
          <w:bCs/>
          <w:sz w:val="22"/>
        </w:rPr>
        <w:t>u</w:t>
      </w:r>
      <w:r w:rsidRPr="000F6994">
        <w:rPr>
          <w:rFonts w:ascii="Arial" w:hAnsi="Arial" w:cs="Arial"/>
          <w:b/>
          <w:bCs/>
          <w:sz w:val="22"/>
        </w:rPr>
        <w:t>ment for:</w:t>
      </w:r>
      <w:r w:rsidRPr="000F6994">
        <w:rPr>
          <w:rFonts w:ascii="Arial" w:hAnsi="Arial" w:cs="Arial"/>
          <w:b/>
          <w:bCs/>
          <w:sz w:val="22"/>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4613CED2" w:rsidR="00CD5952" w:rsidRPr="006110B2" w:rsidRDefault="006110B2" w:rsidP="00797B67">
      <w:r>
        <w:rPr>
          <w:lang w:val="en-GB"/>
        </w:rPr>
        <w:t xml:space="preserve">Timing advance management </w:t>
      </w:r>
      <w:r w:rsidR="00443F9D">
        <w:rPr>
          <w:lang w:val="en-GB"/>
        </w:rPr>
        <w:t>for</w:t>
      </w:r>
      <w:r>
        <w:rPr>
          <w:lang w:val="en-GB"/>
        </w:rPr>
        <w:t xml:space="preserve"> L1</w:t>
      </w:r>
      <w:r w:rsidR="00AB1166">
        <w:rPr>
          <w:lang w:val="en-GB"/>
        </w:rPr>
        <w:t>/L2</w:t>
      </w:r>
      <w:r>
        <w:rPr>
          <w:lang w:val="en-GB"/>
        </w:rPr>
        <w:t xml:space="preserve"> triggered mobility was </w:t>
      </w:r>
      <w:r w:rsidRPr="006110B2">
        <w:rPr>
          <w:lang w:val="en-GB"/>
        </w:rPr>
        <w:t xml:space="preserve">discussed </w:t>
      </w:r>
      <w:r>
        <w:rPr>
          <w:lang w:val="en-GB"/>
        </w:rPr>
        <w:t>in RAN1 #11</w:t>
      </w:r>
      <w:r w:rsidR="00EB5089">
        <w:rPr>
          <w:lang w:val="en-GB"/>
        </w:rPr>
        <w:t>3</w:t>
      </w:r>
      <w:r>
        <w:rPr>
          <w:lang w:val="en-GB"/>
        </w:rPr>
        <w:t xml:space="preserve"> </w:t>
      </w:r>
      <w:r w:rsidRPr="006110B2">
        <w:rPr>
          <w:lang w:val="en-GB"/>
        </w:rPr>
        <w:t xml:space="preserve">and the following were </w:t>
      </w:r>
      <w:r>
        <w:rPr>
          <w:lang w:val="en-GB"/>
        </w:rPr>
        <w:t>agreed</w:t>
      </w:r>
      <w:r w:rsidRPr="006110B2">
        <w:rPr>
          <w:lang w:val="en-GB"/>
        </w:rPr>
        <w:t xml:space="preserve"> [1]. In this contribution, </w:t>
      </w:r>
      <w:r w:rsidR="00B3664D">
        <w:rPr>
          <w:lang w:val="en-GB"/>
        </w:rPr>
        <w:t>remaining</w:t>
      </w:r>
      <w:r w:rsidR="00560184">
        <w:rPr>
          <w:lang w:val="en-GB"/>
        </w:rPr>
        <w:t xml:space="preserve"> points</w:t>
      </w:r>
      <w:r w:rsidR="00981592">
        <w:rPr>
          <w:lang w:val="en-GB"/>
        </w:rPr>
        <w:t xml:space="preserve"> are</w:t>
      </w:r>
      <w:r w:rsidR="009E68A4">
        <w:rPr>
          <w:lang w:val="en-GB"/>
        </w:rPr>
        <w:t xml:space="preserve"> </w:t>
      </w:r>
      <w:r w:rsidR="00981592">
        <w:rPr>
          <w:lang w:val="en-GB"/>
        </w:rPr>
        <w:t>discussed.</w:t>
      </w:r>
    </w:p>
    <w:tbl>
      <w:tblPr>
        <w:tblStyle w:val="TableGrid"/>
        <w:tblW w:w="0" w:type="auto"/>
        <w:tblLook w:val="04A0" w:firstRow="1" w:lastRow="0" w:firstColumn="1" w:lastColumn="0" w:noHBand="0" w:noVBand="1"/>
      </w:tblPr>
      <w:tblGrid>
        <w:gridCol w:w="9350"/>
      </w:tblGrid>
      <w:tr w:rsidR="00A8699D" w14:paraId="4E528659" w14:textId="77777777" w:rsidTr="00A8699D">
        <w:tc>
          <w:tcPr>
            <w:tcW w:w="9350" w:type="dxa"/>
          </w:tcPr>
          <w:p w14:paraId="1FD74384" w14:textId="77777777" w:rsidR="00535C3E" w:rsidRDefault="00535C3E" w:rsidP="00A8699D">
            <w:pPr>
              <w:rPr>
                <w:rFonts w:cs="Times New Roman"/>
                <w:szCs w:val="20"/>
                <w:highlight w:val="green"/>
              </w:rPr>
            </w:pPr>
          </w:p>
          <w:p w14:paraId="756CE78B" w14:textId="77777777" w:rsidR="003664C0" w:rsidRPr="003664C0" w:rsidRDefault="003664C0" w:rsidP="003664C0">
            <w:pPr>
              <w:rPr>
                <w:rFonts w:cs="Times New Roman"/>
                <w:bCs/>
                <w:szCs w:val="20"/>
                <w:highlight w:val="green"/>
                <w:lang w:eastAsia="en-GB"/>
              </w:rPr>
            </w:pPr>
            <w:r w:rsidRPr="003664C0">
              <w:rPr>
                <w:rFonts w:cs="Times New Roman"/>
                <w:bCs/>
                <w:szCs w:val="20"/>
                <w:highlight w:val="green"/>
                <w:lang w:eastAsia="en-GB"/>
              </w:rPr>
              <w:t>Agreement</w:t>
            </w:r>
          </w:p>
          <w:p w14:paraId="6DFBB43B" w14:textId="77777777" w:rsidR="003664C0" w:rsidRPr="003664C0" w:rsidRDefault="003664C0" w:rsidP="003664C0">
            <w:pPr>
              <w:rPr>
                <w:rFonts w:cs="Times New Roman"/>
                <w:bCs/>
                <w:szCs w:val="20"/>
                <w:lang w:eastAsia="en-GB"/>
              </w:rPr>
            </w:pPr>
            <w:r w:rsidRPr="003664C0">
              <w:rPr>
                <w:rFonts w:cs="Times New Roman"/>
                <w:bCs/>
                <w:szCs w:val="20"/>
                <w:lang w:eastAsia="en-GB"/>
              </w:rPr>
              <w:t>Confirm the following Working Assumption, and sent LS to RAN4 to clarify the feasibility of supporting this mechanism</w:t>
            </w:r>
          </w:p>
          <w:p w14:paraId="6C3E3BA2" w14:textId="77777777" w:rsidR="003664C0" w:rsidRPr="003664C0" w:rsidRDefault="003664C0" w:rsidP="003664C0">
            <w:pPr>
              <w:ind w:left="720"/>
              <w:rPr>
                <w:rFonts w:cs="Times New Roman"/>
                <w:szCs w:val="20"/>
                <w:highlight w:val="darkYellow"/>
                <w:lang w:eastAsia="en-GB"/>
              </w:rPr>
            </w:pPr>
            <w:r w:rsidRPr="003664C0">
              <w:rPr>
                <w:rFonts w:cs="Times New Roman"/>
                <w:szCs w:val="20"/>
                <w:highlight w:val="darkYellow"/>
                <w:lang w:eastAsia="en-GB"/>
              </w:rPr>
              <w:t>Working Assumption</w:t>
            </w:r>
          </w:p>
          <w:p w14:paraId="2A82ADF7" w14:textId="77777777" w:rsidR="003664C0" w:rsidRPr="003664C0" w:rsidRDefault="003664C0" w:rsidP="003664C0">
            <w:pPr>
              <w:ind w:left="720"/>
              <w:rPr>
                <w:rFonts w:cs="Times New Roman"/>
                <w:bCs/>
                <w:szCs w:val="20"/>
                <w:lang w:eastAsia="en-GB"/>
              </w:rPr>
            </w:pPr>
            <w:r w:rsidRPr="003664C0">
              <w:rPr>
                <w:rFonts w:eastAsia="DengXian" w:cs="Times New Roman"/>
                <w:szCs w:val="20"/>
                <w:lang w:eastAsia="zh-CN"/>
              </w:rPr>
              <w:t xml:space="preserve">From RAN 1 perspective, </w:t>
            </w:r>
            <w:r w:rsidRPr="003664C0">
              <w:rPr>
                <w:rFonts w:cs="Times New Roman"/>
                <w:bCs/>
                <w:szCs w:val="20"/>
                <w:lang w:eastAsia="en-GB"/>
              </w:rPr>
              <w:t xml:space="preserve">UE-based TA measurement (UE derives TA based on Rx timing difference between current serving cell and candidate cell as well as TA value for the current serving cell) is supported. </w:t>
            </w:r>
          </w:p>
          <w:p w14:paraId="725896CC" w14:textId="77777777" w:rsidR="003664C0" w:rsidRPr="003664C0" w:rsidRDefault="003664C0" w:rsidP="002B4F12">
            <w:pPr>
              <w:pStyle w:val="ListParagraph"/>
              <w:numPr>
                <w:ilvl w:val="0"/>
                <w:numId w:val="6"/>
              </w:numPr>
              <w:overflowPunct w:val="0"/>
              <w:autoSpaceDE w:val="0"/>
              <w:autoSpaceDN w:val="0"/>
              <w:adjustRightInd w:val="0"/>
              <w:spacing w:after="180"/>
              <w:ind w:left="1440"/>
              <w:contextualSpacing/>
              <w:textAlignment w:val="baseline"/>
              <w:rPr>
                <w:rFonts w:ascii="Times New Roman" w:hAnsi="Times New Roman" w:cs="Times New Roman"/>
                <w:sz w:val="20"/>
                <w:szCs w:val="20"/>
                <w:lang w:eastAsia="en-GB"/>
              </w:rPr>
            </w:pPr>
            <w:r w:rsidRPr="003664C0">
              <w:rPr>
                <w:rFonts w:ascii="Times New Roman" w:hAnsi="Times New Roman" w:cs="Times New Roman"/>
                <w:sz w:val="20"/>
                <w:szCs w:val="20"/>
                <w:lang w:eastAsia="en-GB"/>
              </w:rPr>
              <w:t>Corresponding UE capability is to be introduced to support UE-based TA measurement</w:t>
            </w:r>
          </w:p>
          <w:p w14:paraId="4B9E078B" w14:textId="77777777" w:rsidR="003664C0" w:rsidRPr="003664C0" w:rsidRDefault="003664C0" w:rsidP="002B4F12">
            <w:pPr>
              <w:pStyle w:val="ListParagraph"/>
              <w:numPr>
                <w:ilvl w:val="0"/>
                <w:numId w:val="6"/>
              </w:numPr>
              <w:overflowPunct w:val="0"/>
              <w:autoSpaceDE w:val="0"/>
              <w:autoSpaceDN w:val="0"/>
              <w:adjustRightInd w:val="0"/>
              <w:spacing w:after="180"/>
              <w:ind w:left="1440"/>
              <w:contextualSpacing/>
              <w:textAlignment w:val="baseline"/>
              <w:rPr>
                <w:rFonts w:ascii="Times New Roman" w:hAnsi="Times New Roman" w:cs="Times New Roman"/>
                <w:sz w:val="20"/>
                <w:szCs w:val="20"/>
                <w:lang w:eastAsia="en-GB"/>
              </w:rPr>
            </w:pPr>
            <w:r w:rsidRPr="003664C0">
              <w:rPr>
                <w:rFonts w:ascii="Times New Roman" w:hAnsi="Times New Roman" w:cs="Times New Roman"/>
                <w:sz w:val="20"/>
                <w:szCs w:val="20"/>
                <w:lang w:eastAsia="en-GB"/>
              </w:rPr>
              <w:t>For a UE reports support of this capability, configuration of UE-based TA measurement is supported</w:t>
            </w:r>
          </w:p>
          <w:p w14:paraId="08944E05" w14:textId="77777777" w:rsidR="003664C0" w:rsidRPr="003664C0" w:rsidRDefault="003664C0" w:rsidP="002B4F12">
            <w:pPr>
              <w:pStyle w:val="ListParagraph"/>
              <w:numPr>
                <w:ilvl w:val="0"/>
                <w:numId w:val="6"/>
              </w:numPr>
              <w:overflowPunct w:val="0"/>
              <w:autoSpaceDE w:val="0"/>
              <w:autoSpaceDN w:val="0"/>
              <w:adjustRightInd w:val="0"/>
              <w:spacing w:after="180"/>
              <w:ind w:left="1440"/>
              <w:contextualSpacing/>
              <w:textAlignment w:val="baseline"/>
              <w:rPr>
                <w:rFonts w:ascii="Times New Roman" w:hAnsi="Times New Roman" w:cs="Times New Roman"/>
                <w:sz w:val="20"/>
                <w:szCs w:val="20"/>
                <w:lang w:eastAsia="en-GB"/>
              </w:rPr>
            </w:pPr>
            <w:r w:rsidRPr="003664C0">
              <w:rPr>
                <w:rFonts w:ascii="Times New Roman" w:hAnsi="Times New Roman" w:cs="Times New Roman"/>
                <w:sz w:val="20"/>
                <w:szCs w:val="20"/>
                <w:lang w:eastAsia="en-GB"/>
              </w:rPr>
              <w:t>FFS: other impacts on RAN1 spec</w:t>
            </w:r>
          </w:p>
          <w:p w14:paraId="3C81C638" w14:textId="77777777" w:rsidR="003664C0" w:rsidRPr="003664C0" w:rsidRDefault="003664C0" w:rsidP="003664C0">
            <w:pPr>
              <w:jc w:val="both"/>
              <w:rPr>
                <w:rFonts w:cs="Times New Roman"/>
                <w:bCs/>
                <w:color w:val="1F497D"/>
                <w:szCs w:val="20"/>
                <w:highlight w:val="green"/>
              </w:rPr>
            </w:pPr>
            <w:r w:rsidRPr="003664C0">
              <w:rPr>
                <w:rFonts w:cs="Times New Roman"/>
                <w:bCs/>
                <w:szCs w:val="20"/>
                <w:highlight w:val="green"/>
              </w:rPr>
              <w:t>Agreement</w:t>
            </w:r>
          </w:p>
          <w:p w14:paraId="599E3938" w14:textId="77777777" w:rsidR="003664C0" w:rsidRPr="003664C0" w:rsidRDefault="003664C0" w:rsidP="003664C0">
            <w:pPr>
              <w:jc w:val="both"/>
              <w:rPr>
                <w:rFonts w:eastAsia="DengXian" w:cs="Times New Roman"/>
                <w:bCs/>
                <w:szCs w:val="20"/>
                <w:lang w:eastAsia="zh-CN"/>
              </w:rPr>
            </w:pPr>
            <w:r w:rsidRPr="003664C0">
              <w:rPr>
                <w:rFonts w:eastAsia="DengXian" w:cs="Times New Roman"/>
                <w:bCs/>
                <w:szCs w:val="20"/>
                <w:lang w:eastAsia="zh-CN"/>
              </w:rPr>
              <w:t xml:space="preserve">From RAN 1 perspective, without performing PDCCH-ordered RACH for candidate cell(s), </w:t>
            </w:r>
            <w:r w:rsidRPr="003664C0">
              <w:rPr>
                <w:rFonts w:cs="Times New Roman"/>
                <w:bCs/>
                <w:szCs w:val="20"/>
                <w:lang w:eastAsia="en-GB"/>
              </w:rPr>
              <w:t xml:space="preserve">RACH-less </w:t>
            </w:r>
            <w:r w:rsidRPr="003664C0">
              <w:rPr>
                <w:rFonts w:eastAsia="DengXian" w:cs="Times New Roman"/>
                <w:bCs/>
                <w:szCs w:val="20"/>
                <w:lang w:eastAsia="zh-CN"/>
              </w:rPr>
              <w:t xml:space="preserve">mechanism </w:t>
            </w:r>
            <w:r w:rsidRPr="003664C0">
              <w:rPr>
                <w:rFonts w:cs="Times New Roman"/>
                <w:bCs/>
                <w:szCs w:val="20"/>
                <w:lang w:eastAsia="en-GB"/>
              </w:rPr>
              <w:t xml:space="preserve">can be supported by indicating TA value of target cell as TA=0 or keeping the same </w:t>
            </w:r>
            <w:r w:rsidRPr="003664C0">
              <w:rPr>
                <w:rFonts w:eastAsia="DengXian" w:cs="Times New Roman"/>
                <w:bCs/>
                <w:szCs w:val="20"/>
                <w:lang w:eastAsia="zh-CN"/>
              </w:rPr>
              <w:t xml:space="preserve">value </w:t>
            </w:r>
            <w:r w:rsidRPr="003664C0">
              <w:rPr>
                <w:rFonts w:cs="Times New Roman"/>
                <w:bCs/>
                <w:szCs w:val="20"/>
                <w:lang w:eastAsia="en-GB"/>
              </w:rPr>
              <w:t>as source cell in cell switch command.</w:t>
            </w:r>
          </w:p>
          <w:p w14:paraId="2606023F" w14:textId="77777777" w:rsidR="003664C0" w:rsidRPr="003664C0" w:rsidRDefault="003664C0" w:rsidP="002B4F12">
            <w:pPr>
              <w:pStyle w:val="ListParagraph"/>
              <w:numPr>
                <w:ilvl w:val="0"/>
                <w:numId w:val="7"/>
              </w:numPr>
              <w:overflowPunct w:val="0"/>
              <w:autoSpaceDE w:val="0"/>
              <w:autoSpaceDN w:val="0"/>
              <w:adjustRightInd w:val="0"/>
              <w:spacing w:after="180"/>
              <w:contextualSpacing/>
              <w:textAlignment w:val="baseline"/>
              <w:rPr>
                <w:rFonts w:ascii="Times New Roman" w:eastAsia="DengXian" w:hAnsi="Times New Roman" w:cs="Times New Roman"/>
                <w:sz w:val="20"/>
                <w:szCs w:val="20"/>
                <w:lang w:eastAsia="zh-CN"/>
              </w:rPr>
            </w:pPr>
            <w:r w:rsidRPr="003664C0">
              <w:rPr>
                <w:rFonts w:ascii="Times New Roman" w:hAnsi="Times New Roman" w:cs="Times New Roman"/>
                <w:sz w:val="20"/>
                <w:szCs w:val="20"/>
                <w:lang w:eastAsia="en-GB"/>
              </w:rPr>
              <w:t>Note</w:t>
            </w:r>
            <w:r w:rsidRPr="003664C0">
              <w:rPr>
                <w:rFonts w:ascii="Times New Roman" w:eastAsia="DengXian" w:hAnsi="Times New Roman" w:cs="Times New Roman"/>
                <w:sz w:val="20"/>
                <w:szCs w:val="20"/>
                <w:lang w:eastAsia="zh-CN"/>
              </w:rPr>
              <w:t xml:space="preserve"> 1</w:t>
            </w:r>
            <w:r w:rsidRPr="003664C0">
              <w:rPr>
                <w:rFonts w:ascii="Times New Roman" w:hAnsi="Times New Roman" w:cs="Times New Roman"/>
                <w:sz w:val="20"/>
                <w:szCs w:val="20"/>
                <w:lang w:eastAsia="en-GB"/>
              </w:rPr>
              <w:t>: this doesn’t mean to preclude TA values other than 0 and the same value as source cell in cell switch command for PDCCH-ordered RACH when RAR is not configured for the PDCCH order.</w:t>
            </w:r>
          </w:p>
          <w:p w14:paraId="4F90E9C0" w14:textId="77777777" w:rsidR="003664C0" w:rsidRPr="003664C0" w:rsidRDefault="003664C0" w:rsidP="002B4F12">
            <w:pPr>
              <w:pStyle w:val="ListParagraph"/>
              <w:numPr>
                <w:ilvl w:val="0"/>
                <w:numId w:val="7"/>
              </w:numPr>
              <w:overflowPunct w:val="0"/>
              <w:autoSpaceDE w:val="0"/>
              <w:autoSpaceDN w:val="0"/>
              <w:adjustRightInd w:val="0"/>
              <w:spacing w:after="180"/>
              <w:contextualSpacing/>
              <w:textAlignment w:val="baseline"/>
              <w:rPr>
                <w:rFonts w:ascii="Times New Roman" w:eastAsia="DengXian" w:hAnsi="Times New Roman" w:cs="Times New Roman"/>
                <w:sz w:val="20"/>
                <w:szCs w:val="20"/>
                <w:lang w:eastAsia="zh-CN"/>
              </w:rPr>
            </w:pPr>
            <w:r w:rsidRPr="003664C0">
              <w:rPr>
                <w:rFonts w:ascii="Times New Roman" w:eastAsia="DengXian" w:hAnsi="Times New Roman" w:cs="Times New Roman"/>
                <w:sz w:val="20"/>
                <w:szCs w:val="20"/>
                <w:lang w:eastAsia="zh-CN"/>
              </w:rPr>
              <w:t xml:space="preserve">Note 2: </w:t>
            </w:r>
            <w:r w:rsidRPr="003664C0">
              <w:rPr>
                <w:rFonts w:ascii="Times New Roman" w:hAnsi="Times New Roman" w:cs="Times New Roman"/>
                <w:sz w:val="20"/>
                <w:szCs w:val="20"/>
              </w:rPr>
              <w:t xml:space="preserve">The feasibility and signalling can be further </w:t>
            </w:r>
            <w:r w:rsidRPr="003664C0">
              <w:rPr>
                <w:rFonts w:ascii="Times New Roman" w:eastAsia="DengXian" w:hAnsi="Times New Roman" w:cs="Times New Roman"/>
                <w:sz w:val="20"/>
                <w:szCs w:val="20"/>
                <w:lang w:eastAsia="zh-CN"/>
              </w:rPr>
              <w:t>concluded</w:t>
            </w:r>
            <w:r w:rsidRPr="003664C0">
              <w:rPr>
                <w:rFonts w:ascii="Times New Roman" w:hAnsi="Times New Roman" w:cs="Times New Roman"/>
                <w:sz w:val="20"/>
                <w:szCs w:val="20"/>
              </w:rPr>
              <w:t xml:space="preserve"> by RAN</w:t>
            </w:r>
            <w:r w:rsidRPr="003664C0">
              <w:rPr>
                <w:rFonts w:ascii="Times New Roman" w:eastAsia="DengXian" w:hAnsi="Times New Roman" w:cs="Times New Roman"/>
                <w:sz w:val="20"/>
                <w:szCs w:val="20"/>
                <w:lang w:eastAsia="zh-CN"/>
              </w:rPr>
              <w:t>2</w:t>
            </w:r>
          </w:p>
          <w:p w14:paraId="056453CE" w14:textId="77777777" w:rsidR="003664C0" w:rsidRPr="003664C0" w:rsidRDefault="003664C0" w:rsidP="003664C0">
            <w:pPr>
              <w:snapToGrid w:val="0"/>
              <w:rPr>
                <w:rFonts w:cs="Times New Roman"/>
                <w:bCs/>
                <w:color w:val="1F497D"/>
                <w:szCs w:val="20"/>
                <w:highlight w:val="green"/>
              </w:rPr>
            </w:pPr>
            <w:r w:rsidRPr="003664C0">
              <w:rPr>
                <w:rFonts w:cs="Times New Roman"/>
                <w:bCs/>
                <w:szCs w:val="20"/>
                <w:highlight w:val="green"/>
              </w:rPr>
              <w:t>Agreement</w:t>
            </w:r>
          </w:p>
          <w:p w14:paraId="74EFAC45" w14:textId="77777777" w:rsidR="003664C0" w:rsidRPr="003664C0" w:rsidRDefault="003664C0" w:rsidP="003664C0">
            <w:pPr>
              <w:snapToGrid w:val="0"/>
              <w:rPr>
                <w:rFonts w:eastAsia="DengXian" w:cs="Times New Roman"/>
                <w:bCs/>
                <w:szCs w:val="20"/>
                <w:lang w:eastAsia="zh-CN"/>
              </w:rPr>
            </w:pPr>
            <w:r w:rsidRPr="003664C0">
              <w:rPr>
                <w:rFonts w:eastAsia="DengXian" w:cs="Times New Roman"/>
                <w:bCs/>
                <w:szCs w:val="20"/>
                <w:lang w:eastAsia="zh-CN"/>
              </w:rPr>
              <w:t>For PDCCH order based PRACH to candidate cell, the candidate cell SSB indicated in the PDCCH order serves as the path loss RS for PRACH Tx power determination.</w:t>
            </w:r>
          </w:p>
          <w:p w14:paraId="29B0DA3D" w14:textId="77777777" w:rsidR="003664C0" w:rsidRPr="003664C0" w:rsidRDefault="003664C0" w:rsidP="003664C0">
            <w:pPr>
              <w:snapToGrid w:val="0"/>
              <w:rPr>
                <w:rFonts w:eastAsia="DengXian" w:cs="Times New Roman"/>
                <w:bCs/>
                <w:szCs w:val="20"/>
                <w:lang w:eastAsia="zh-CN"/>
              </w:rPr>
            </w:pPr>
          </w:p>
          <w:p w14:paraId="00B123B7" w14:textId="77777777" w:rsidR="003664C0" w:rsidRPr="003664C0" w:rsidRDefault="003664C0" w:rsidP="003664C0">
            <w:pPr>
              <w:rPr>
                <w:rFonts w:eastAsia="DengXian" w:cs="Times New Roman"/>
                <w:bCs/>
                <w:szCs w:val="20"/>
                <w:highlight w:val="green"/>
                <w:lang w:eastAsia="zh-CN"/>
              </w:rPr>
            </w:pPr>
            <w:r w:rsidRPr="003664C0">
              <w:rPr>
                <w:rFonts w:eastAsia="DengXian" w:cs="Times New Roman"/>
                <w:bCs/>
                <w:szCs w:val="20"/>
                <w:highlight w:val="green"/>
                <w:lang w:eastAsia="zh-CN"/>
              </w:rPr>
              <w:t>Agreement</w:t>
            </w:r>
          </w:p>
          <w:p w14:paraId="26B3D6E2" w14:textId="77777777" w:rsidR="003664C0" w:rsidRPr="003664C0" w:rsidRDefault="003664C0" w:rsidP="003664C0">
            <w:pPr>
              <w:rPr>
                <w:rFonts w:eastAsia="DengXian" w:cs="Times New Roman"/>
                <w:bCs/>
                <w:szCs w:val="20"/>
                <w:lang w:eastAsia="zh-CN"/>
              </w:rPr>
            </w:pPr>
            <w:r w:rsidRPr="003664C0">
              <w:rPr>
                <w:rFonts w:eastAsia="DengXian" w:cs="Times New Roman"/>
                <w:bCs/>
                <w:szCs w:val="20"/>
                <w:lang w:eastAsia="zh-CN"/>
              </w:rPr>
              <w:t>On the determination of the PRACH transmission power when reception of RAR is not configured, a</w:t>
            </w:r>
            <w:r w:rsidRPr="003664C0">
              <w:rPr>
                <w:rFonts w:eastAsia="DengXian" w:cs="Times New Roman"/>
                <w:bCs/>
                <w:color w:val="FF0000"/>
                <w:szCs w:val="20"/>
                <w:lang w:eastAsia="zh-CN"/>
              </w:rPr>
              <w:t xml:space="preserve"> [1-bit]</w:t>
            </w:r>
            <w:r w:rsidRPr="003664C0">
              <w:rPr>
                <w:rFonts w:eastAsia="DengXian" w:cs="Times New Roman"/>
                <w:bCs/>
                <w:szCs w:val="20"/>
                <w:lang w:eastAsia="zh-CN"/>
              </w:rPr>
              <w:t xml:space="preserve"> field in PDCCH order explicitly indicating initial transmission or retransmission of PRACH is supported.</w:t>
            </w:r>
          </w:p>
          <w:p w14:paraId="5C4766CE" w14:textId="77777777" w:rsidR="003664C0" w:rsidRPr="003664C0" w:rsidRDefault="003664C0" w:rsidP="003664C0">
            <w:pPr>
              <w:snapToGrid w:val="0"/>
              <w:rPr>
                <w:rFonts w:eastAsia="DengXian" w:cs="Times New Roman"/>
                <w:szCs w:val="20"/>
                <w:lang w:eastAsia="zh-CN"/>
              </w:rPr>
            </w:pPr>
          </w:p>
          <w:p w14:paraId="414C7301" w14:textId="77777777" w:rsidR="003664C0" w:rsidRPr="003664C0" w:rsidRDefault="003664C0" w:rsidP="003664C0">
            <w:pPr>
              <w:rPr>
                <w:rFonts w:cs="Times New Roman"/>
                <w:color w:val="1F497D"/>
                <w:szCs w:val="20"/>
                <w:highlight w:val="green"/>
              </w:rPr>
            </w:pPr>
            <w:r w:rsidRPr="003664C0">
              <w:rPr>
                <w:rFonts w:cs="Times New Roman"/>
                <w:szCs w:val="20"/>
                <w:highlight w:val="green"/>
              </w:rPr>
              <w:t>Agreement</w:t>
            </w:r>
          </w:p>
          <w:p w14:paraId="2CE4B931" w14:textId="77777777" w:rsidR="003664C0" w:rsidRPr="003664C0" w:rsidRDefault="003664C0" w:rsidP="003664C0">
            <w:pPr>
              <w:rPr>
                <w:rFonts w:eastAsia="DengXian" w:cs="Times New Roman"/>
                <w:szCs w:val="20"/>
                <w:lang w:eastAsia="zh-CN"/>
              </w:rPr>
            </w:pPr>
            <w:r w:rsidRPr="003664C0">
              <w:rPr>
                <w:rFonts w:eastAsia="DengXian" w:cs="Times New Roman"/>
                <w:szCs w:val="20"/>
                <w:lang w:eastAsia="zh-CN"/>
              </w:rPr>
              <w:t>On the determination of the PRACH transmission power when reception of RAR is not configured, a</w:t>
            </w:r>
            <w:r w:rsidRPr="003664C0">
              <w:rPr>
                <w:rFonts w:eastAsia="DengXian" w:cs="Times New Roman"/>
                <w:color w:val="FF0000"/>
                <w:szCs w:val="20"/>
                <w:lang w:eastAsia="zh-CN"/>
              </w:rPr>
              <w:t xml:space="preserve"> </w:t>
            </w:r>
            <w:r w:rsidRPr="003664C0">
              <w:rPr>
                <w:rFonts w:eastAsia="DengXian" w:cs="Times New Roman"/>
                <w:szCs w:val="20"/>
                <w:lang w:eastAsia="zh-CN"/>
              </w:rPr>
              <w:t>1-bit field in PDCCH order explicitly indicating initial transmission or retransmission of PRACH, FFS</w:t>
            </w:r>
          </w:p>
          <w:p w14:paraId="5DA15FBF" w14:textId="77777777" w:rsidR="003664C0" w:rsidRPr="003664C0" w:rsidRDefault="003664C0" w:rsidP="002B4F12">
            <w:pPr>
              <w:pStyle w:val="ListParagraph"/>
              <w:numPr>
                <w:ilvl w:val="0"/>
                <w:numId w:val="8"/>
              </w:numPr>
              <w:overflowPunct w:val="0"/>
              <w:autoSpaceDE w:val="0"/>
              <w:autoSpaceDN w:val="0"/>
              <w:adjustRightInd w:val="0"/>
              <w:spacing w:after="180"/>
              <w:contextualSpacing/>
              <w:textAlignment w:val="baseline"/>
              <w:rPr>
                <w:rFonts w:ascii="Times New Roman" w:eastAsia="DengXian" w:hAnsi="Times New Roman" w:cs="Times New Roman"/>
                <w:sz w:val="20"/>
                <w:szCs w:val="20"/>
                <w:lang w:eastAsia="zh-CN"/>
              </w:rPr>
            </w:pPr>
            <w:r w:rsidRPr="003664C0">
              <w:rPr>
                <w:rFonts w:ascii="Times New Roman" w:eastAsia="DengXian" w:hAnsi="Times New Roman" w:cs="Times New Roman"/>
                <w:sz w:val="20"/>
                <w:szCs w:val="20"/>
                <w:lang w:eastAsia="zh-CN"/>
              </w:rPr>
              <w:t>UE will increase the power with the value of power ramping configuration if it is indicated as re-transmission, unless the max allowed power is achieved</w:t>
            </w:r>
          </w:p>
          <w:p w14:paraId="12E2FF27" w14:textId="77777777" w:rsidR="003664C0" w:rsidRPr="003664C0" w:rsidRDefault="003664C0" w:rsidP="002B4F12">
            <w:pPr>
              <w:pStyle w:val="ListParagraph"/>
              <w:numPr>
                <w:ilvl w:val="0"/>
                <w:numId w:val="8"/>
              </w:numPr>
              <w:overflowPunct w:val="0"/>
              <w:autoSpaceDE w:val="0"/>
              <w:autoSpaceDN w:val="0"/>
              <w:adjustRightInd w:val="0"/>
              <w:spacing w:after="180"/>
              <w:contextualSpacing/>
              <w:textAlignment w:val="baseline"/>
              <w:rPr>
                <w:rFonts w:ascii="Times New Roman" w:eastAsia="DengXian" w:hAnsi="Times New Roman" w:cs="Times New Roman"/>
                <w:sz w:val="20"/>
                <w:szCs w:val="20"/>
                <w:lang w:eastAsia="zh-CN"/>
              </w:rPr>
            </w:pPr>
            <w:r w:rsidRPr="003664C0">
              <w:rPr>
                <w:rFonts w:ascii="Times New Roman" w:eastAsia="DengXian" w:hAnsi="Times New Roman" w:cs="Times New Roman"/>
                <w:sz w:val="20"/>
                <w:szCs w:val="20"/>
                <w:lang w:eastAsia="zh-CN"/>
              </w:rPr>
              <w:t>whether/how to reset the counter</w:t>
            </w:r>
          </w:p>
          <w:p w14:paraId="296329B3" w14:textId="77777777" w:rsidR="003664C0" w:rsidRPr="003664C0" w:rsidRDefault="003664C0" w:rsidP="003664C0">
            <w:pPr>
              <w:rPr>
                <w:rFonts w:eastAsia="DengXian" w:cs="Times New Roman"/>
                <w:szCs w:val="20"/>
                <w:highlight w:val="green"/>
                <w:lang w:eastAsia="zh-CN"/>
              </w:rPr>
            </w:pPr>
            <w:r w:rsidRPr="003664C0">
              <w:rPr>
                <w:rFonts w:cs="Times New Roman"/>
                <w:szCs w:val="20"/>
                <w:highlight w:val="green"/>
              </w:rPr>
              <w:t>Agreement</w:t>
            </w:r>
          </w:p>
          <w:p w14:paraId="5C438A26" w14:textId="77777777" w:rsidR="003664C0" w:rsidRPr="003664C0" w:rsidRDefault="003664C0" w:rsidP="002B4F12">
            <w:pPr>
              <w:pStyle w:val="ListParagraph"/>
              <w:numPr>
                <w:ilvl w:val="0"/>
                <w:numId w:val="9"/>
              </w:numPr>
              <w:overflowPunct w:val="0"/>
              <w:autoSpaceDE w:val="0"/>
              <w:autoSpaceDN w:val="0"/>
              <w:adjustRightInd w:val="0"/>
              <w:spacing w:after="180"/>
              <w:contextualSpacing/>
              <w:textAlignment w:val="baseline"/>
              <w:rPr>
                <w:rFonts w:ascii="Times New Roman" w:eastAsia="DengXian" w:hAnsi="Times New Roman" w:cs="Times New Roman"/>
                <w:sz w:val="20"/>
                <w:szCs w:val="20"/>
                <w:lang w:eastAsia="zh-CN"/>
              </w:rPr>
            </w:pPr>
            <w:r w:rsidRPr="003664C0">
              <w:rPr>
                <w:rFonts w:ascii="Times New Roman" w:eastAsia="DengXian" w:hAnsi="Times New Roman" w:cs="Times New Roman"/>
                <w:sz w:val="20"/>
                <w:szCs w:val="20"/>
                <w:lang w:eastAsia="zh-CN"/>
              </w:rPr>
              <w:t xml:space="preserve">For PDCCH-order based PRACH for candidate cell, If UE capability does not support simultaneous/parallel transmissions, when the PRACH transmission to a candidate cell other than current serving cell(including any interruption due to processing time to build the PRACH transmission, </w:t>
            </w:r>
            <w:r w:rsidRPr="003664C0">
              <w:rPr>
                <w:rFonts w:ascii="Times New Roman" w:eastAsia="DengXian" w:hAnsi="Times New Roman" w:cs="Times New Roman"/>
                <w:sz w:val="20"/>
                <w:szCs w:val="20"/>
                <w:lang w:eastAsia="zh-CN"/>
              </w:rPr>
              <w:lastRenderedPageBreak/>
              <w:t>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2617B0A5" w14:textId="77777777" w:rsidR="003664C0" w:rsidRPr="003664C0" w:rsidRDefault="003664C0" w:rsidP="002B4F12">
            <w:pPr>
              <w:pStyle w:val="ListParagraph"/>
              <w:numPr>
                <w:ilvl w:val="1"/>
                <w:numId w:val="9"/>
              </w:numPr>
              <w:overflowPunct w:val="0"/>
              <w:autoSpaceDE w:val="0"/>
              <w:autoSpaceDN w:val="0"/>
              <w:adjustRightInd w:val="0"/>
              <w:spacing w:after="180"/>
              <w:contextualSpacing/>
              <w:textAlignment w:val="baseline"/>
              <w:rPr>
                <w:rFonts w:ascii="Times New Roman" w:eastAsia="DengXian" w:hAnsi="Times New Roman" w:cs="Times New Roman"/>
                <w:sz w:val="20"/>
                <w:szCs w:val="20"/>
                <w:lang w:eastAsia="zh-CN"/>
              </w:rPr>
            </w:pPr>
            <w:r w:rsidRPr="003664C0">
              <w:rPr>
                <w:rFonts w:ascii="Times New Roman" w:eastAsia="DengXian" w:hAnsi="Times New Roman" w:cs="Times New Roman"/>
                <w:sz w:val="20"/>
                <w:szCs w:val="20"/>
                <w:lang w:eastAsia="zh-CN"/>
              </w:rPr>
              <w:t xml:space="preserve">PRACH transmission </w:t>
            </w:r>
          </w:p>
          <w:p w14:paraId="75E05F70" w14:textId="77777777" w:rsidR="003664C0" w:rsidRPr="003664C0" w:rsidRDefault="003664C0" w:rsidP="002B4F12">
            <w:pPr>
              <w:pStyle w:val="ListParagraph"/>
              <w:numPr>
                <w:ilvl w:val="1"/>
                <w:numId w:val="9"/>
              </w:numPr>
              <w:overflowPunct w:val="0"/>
              <w:autoSpaceDE w:val="0"/>
              <w:autoSpaceDN w:val="0"/>
              <w:adjustRightInd w:val="0"/>
              <w:spacing w:after="180"/>
              <w:contextualSpacing/>
              <w:textAlignment w:val="baseline"/>
              <w:rPr>
                <w:rFonts w:ascii="Times New Roman" w:eastAsia="DengXian" w:hAnsi="Times New Roman" w:cs="Times New Roman"/>
                <w:sz w:val="20"/>
                <w:szCs w:val="20"/>
                <w:lang w:eastAsia="zh-CN"/>
              </w:rPr>
            </w:pPr>
            <w:r w:rsidRPr="003664C0">
              <w:rPr>
                <w:rFonts w:ascii="Times New Roman" w:eastAsia="DengXian" w:hAnsi="Times New Roman" w:cs="Times New Roman"/>
                <w:sz w:val="20"/>
                <w:szCs w:val="20"/>
                <w:lang w:eastAsia="zh-CN"/>
              </w:rPr>
              <w:t xml:space="preserve">PUCCH/PUSCH transmission carrying HARQ-ACK, SR, P/SP CSI, aperiodic CSI </w:t>
            </w:r>
          </w:p>
          <w:p w14:paraId="3BBA400D" w14:textId="77777777" w:rsidR="003664C0" w:rsidRPr="003664C0" w:rsidRDefault="003664C0" w:rsidP="002B4F12">
            <w:pPr>
              <w:pStyle w:val="ListParagraph"/>
              <w:numPr>
                <w:ilvl w:val="1"/>
                <w:numId w:val="9"/>
              </w:numPr>
              <w:overflowPunct w:val="0"/>
              <w:autoSpaceDE w:val="0"/>
              <w:autoSpaceDN w:val="0"/>
              <w:adjustRightInd w:val="0"/>
              <w:spacing w:after="180"/>
              <w:contextualSpacing/>
              <w:textAlignment w:val="baseline"/>
              <w:rPr>
                <w:rFonts w:ascii="Times New Roman" w:eastAsia="DengXian" w:hAnsi="Times New Roman" w:cs="Times New Roman"/>
                <w:sz w:val="20"/>
                <w:szCs w:val="20"/>
                <w:lang w:eastAsia="zh-CN"/>
              </w:rPr>
            </w:pPr>
            <w:r w:rsidRPr="003664C0">
              <w:rPr>
                <w:rFonts w:ascii="Times New Roman" w:eastAsia="DengXian" w:hAnsi="Times New Roman" w:cs="Times New Roman"/>
                <w:sz w:val="20"/>
                <w:szCs w:val="20"/>
                <w:lang w:eastAsia="zh-CN"/>
              </w:rPr>
              <w:t>SRS transmission</w:t>
            </w:r>
          </w:p>
          <w:p w14:paraId="73381001" w14:textId="77777777" w:rsidR="003664C0" w:rsidRPr="003664C0" w:rsidRDefault="003664C0" w:rsidP="002B4F12">
            <w:pPr>
              <w:pStyle w:val="ListParagraph"/>
              <w:numPr>
                <w:ilvl w:val="1"/>
                <w:numId w:val="9"/>
              </w:numPr>
              <w:overflowPunct w:val="0"/>
              <w:autoSpaceDE w:val="0"/>
              <w:autoSpaceDN w:val="0"/>
              <w:adjustRightInd w:val="0"/>
              <w:spacing w:after="180"/>
              <w:contextualSpacing/>
              <w:textAlignment w:val="baseline"/>
              <w:rPr>
                <w:rFonts w:ascii="Times New Roman" w:eastAsia="DengXian" w:hAnsi="Times New Roman" w:cs="Times New Roman"/>
                <w:sz w:val="20"/>
                <w:szCs w:val="20"/>
                <w:lang w:eastAsia="zh-CN"/>
              </w:rPr>
            </w:pPr>
            <w:r w:rsidRPr="003664C0">
              <w:rPr>
                <w:rFonts w:ascii="Times New Roman" w:eastAsia="DengXian" w:hAnsi="Times New Roman" w:cs="Times New Roman"/>
                <w:sz w:val="20"/>
                <w:szCs w:val="20"/>
                <w:lang w:eastAsia="zh-CN"/>
              </w:rPr>
              <w:t>Any other PUCCH/PUSCH transmission</w:t>
            </w:r>
          </w:p>
          <w:p w14:paraId="48CAFC09" w14:textId="77777777" w:rsidR="003664C0" w:rsidRPr="003664C0" w:rsidRDefault="003664C0" w:rsidP="002B4F12">
            <w:pPr>
              <w:pStyle w:val="ListParagraph"/>
              <w:numPr>
                <w:ilvl w:val="0"/>
                <w:numId w:val="9"/>
              </w:numPr>
              <w:overflowPunct w:val="0"/>
              <w:autoSpaceDE w:val="0"/>
              <w:autoSpaceDN w:val="0"/>
              <w:adjustRightInd w:val="0"/>
              <w:spacing w:after="180"/>
              <w:contextualSpacing/>
              <w:textAlignment w:val="baseline"/>
              <w:rPr>
                <w:rFonts w:ascii="Times New Roman" w:eastAsia="DengXian" w:hAnsi="Times New Roman" w:cs="Times New Roman"/>
                <w:sz w:val="20"/>
                <w:szCs w:val="20"/>
                <w:lang w:eastAsia="zh-CN"/>
              </w:rPr>
            </w:pPr>
            <w:r w:rsidRPr="003664C0">
              <w:rPr>
                <w:rFonts w:ascii="Times New Roman" w:eastAsia="DengXian" w:hAnsi="Times New Roman" w:cs="Times New Roman"/>
                <w:sz w:val="20"/>
                <w:szCs w:val="20"/>
                <w:lang w:eastAsia="zh-CN"/>
              </w:rPr>
              <w:t>Down-select the UE behavior in this case</w:t>
            </w:r>
          </w:p>
          <w:p w14:paraId="2E33C0E9" w14:textId="77777777" w:rsidR="003664C0" w:rsidRPr="003664C0" w:rsidRDefault="003664C0" w:rsidP="002B4F12">
            <w:pPr>
              <w:pStyle w:val="ListParagraph"/>
              <w:numPr>
                <w:ilvl w:val="1"/>
                <w:numId w:val="9"/>
              </w:numPr>
              <w:overflowPunct w:val="0"/>
              <w:autoSpaceDE w:val="0"/>
              <w:autoSpaceDN w:val="0"/>
              <w:adjustRightInd w:val="0"/>
              <w:spacing w:after="180"/>
              <w:contextualSpacing/>
              <w:textAlignment w:val="baseline"/>
              <w:rPr>
                <w:rFonts w:ascii="Times New Roman" w:eastAsia="DengXian" w:hAnsi="Times New Roman" w:cs="Times New Roman"/>
                <w:sz w:val="20"/>
                <w:szCs w:val="20"/>
                <w:lang w:eastAsia="zh-CN"/>
              </w:rPr>
            </w:pPr>
            <w:r w:rsidRPr="003664C0">
              <w:rPr>
                <w:rFonts w:ascii="Times New Roman" w:eastAsia="DengXian" w:hAnsi="Times New Roman" w:cs="Times New Roman"/>
                <w:sz w:val="20"/>
                <w:szCs w:val="20"/>
                <w:lang w:eastAsia="zh-CN"/>
              </w:rPr>
              <w:t xml:space="preserve">Alt 1: Dropping rule is needed </w:t>
            </w:r>
          </w:p>
          <w:p w14:paraId="6103153C" w14:textId="660E1A3F" w:rsidR="00A8699D" w:rsidRPr="006D7EC9" w:rsidRDefault="003664C0" w:rsidP="002B4F12">
            <w:pPr>
              <w:pStyle w:val="ListParagraph"/>
              <w:numPr>
                <w:ilvl w:val="1"/>
                <w:numId w:val="9"/>
              </w:numPr>
              <w:overflowPunct w:val="0"/>
              <w:autoSpaceDE w:val="0"/>
              <w:autoSpaceDN w:val="0"/>
              <w:adjustRightInd w:val="0"/>
              <w:spacing w:after="180"/>
              <w:contextualSpacing/>
              <w:textAlignment w:val="baseline"/>
              <w:rPr>
                <w:rFonts w:ascii="Times New Roman" w:eastAsia="DengXian" w:hAnsi="Times New Roman" w:cs="Times New Roman"/>
                <w:sz w:val="20"/>
                <w:szCs w:val="20"/>
                <w:lang w:eastAsia="zh-CN"/>
              </w:rPr>
            </w:pPr>
            <w:r w:rsidRPr="003664C0">
              <w:rPr>
                <w:rFonts w:ascii="Times New Roman" w:eastAsia="DengXian" w:hAnsi="Times New Roman" w:cs="Times New Roman"/>
                <w:sz w:val="20"/>
                <w:szCs w:val="20"/>
                <w:lang w:eastAsia="zh-CN"/>
              </w:rPr>
              <w:t xml:space="preserve">Alt 2: up to UE implementation </w:t>
            </w:r>
          </w:p>
        </w:tc>
      </w:tr>
    </w:tbl>
    <w:p w14:paraId="19D692C6" w14:textId="77777777" w:rsidR="00156C62" w:rsidRPr="00156C62" w:rsidRDefault="00156C62" w:rsidP="00797B67"/>
    <w:p w14:paraId="4D9F3BB6" w14:textId="0D00E461" w:rsidR="007F3486" w:rsidRDefault="00147027" w:rsidP="007F3486">
      <w:pPr>
        <w:pStyle w:val="Heading1"/>
        <w:rPr>
          <w:lang w:val="en-US"/>
        </w:rPr>
      </w:pPr>
      <w:r>
        <w:rPr>
          <w:lang w:val="en-US"/>
        </w:rPr>
        <w:t>Discussion</w:t>
      </w:r>
    </w:p>
    <w:p w14:paraId="71DDF190" w14:textId="77777777" w:rsidR="009A6E6B" w:rsidRPr="003677D4" w:rsidRDefault="009A6E6B" w:rsidP="009A6E6B">
      <w:pPr>
        <w:pStyle w:val="Heading2"/>
        <w:rPr>
          <w:sz w:val="28"/>
          <w:szCs w:val="28"/>
        </w:rPr>
      </w:pPr>
      <w:r w:rsidRPr="003677D4">
        <w:rPr>
          <w:sz w:val="28"/>
          <w:szCs w:val="28"/>
        </w:rPr>
        <w:t>Power control</w:t>
      </w:r>
    </w:p>
    <w:p w14:paraId="6A89239C" w14:textId="77777777" w:rsidR="009A6E6B" w:rsidRDefault="009A6E6B" w:rsidP="009A6E6B">
      <w:pPr>
        <w:rPr>
          <w:lang w:val="en-GB" w:eastAsia="zh-CN"/>
        </w:rPr>
      </w:pPr>
      <w:r>
        <w:rPr>
          <w:lang w:val="en-GB" w:eastAsia="zh-CN"/>
        </w:rPr>
        <w:t xml:space="preserve">According to the agreements from the previous meeting, </w:t>
      </w:r>
      <w:r w:rsidRPr="002C6545">
        <w:rPr>
          <w:lang w:val="en-GB" w:eastAsia="zh-CN"/>
        </w:rPr>
        <w:t>a 1-bit field in the PDCCH order explicitly indicates initial transmission or retransmission of PRACH</w:t>
      </w:r>
      <w:r>
        <w:rPr>
          <w:lang w:val="en-GB" w:eastAsia="zh-CN"/>
        </w:rPr>
        <w:t xml:space="preserve"> and the </w:t>
      </w:r>
      <w:r w:rsidRPr="002C6545">
        <w:rPr>
          <w:lang w:val="en-GB" w:eastAsia="zh-CN"/>
        </w:rPr>
        <w:t xml:space="preserve">UE will increase the power with the value of power ramping configuration </w:t>
      </w:r>
      <w:r>
        <w:rPr>
          <w:lang w:val="en-GB" w:eastAsia="zh-CN"/>
        </w:rPr>
        <w:t>for a</w:t>
      </w:r>
      <w:r w:rsidRPr="002C6545">
        <w:rPr>
          <w:lang w:val="en-GB" w:eastAsia="zh-CN"/>
        </w:rPr>
        <w:t xml:space="preserve"> re-transmission, unless the max allowed power is achieved</w:t>
      </w:r>
      <w:r>
        <w:rPr>
          <w:lang w:val="en-GB" w:eastAsia="zh-CN"/>
        </w:rPr>
        <w:t xml:space="preserve">. </w:t>
      </w:r>
      <w:r w:rsidRPr="002C6545">
        <w:rPr>
          <w:lang w:val="en-GB" w:eastAsia="zh-CN"/>
        </w:rPr>
        <w:t xml:space="preserve">The </w:t>
      </w:r>
      <w:r>
        <w:rPr>
          <w:lang w:val="en-GB" w:eastAsia="zh-CN"/>
        </w:rPr>
        <w:t>specific mechanism to enable this agreement is yet to be determined.</w:t>
      </w:r>
    </w:p>
    <w:p w14:paraId="2A281315" w14:textId="77777777" w:rsidR="009A6E6B" w:rsidRDefault="009A6E6B" w:rsidP="009A6E6B">
      <w:pPr>
        <w:rPr>
          <w:lang w:eastAsia="zh-CN"/>
        </w:rPr>
      </w:pPr>
      <w:r>
        <w:rPr>
          <w:lang w:eastAsia="zh-CN"/>
        </w:rPr>
        <w:t xml:space="preserve">According to 38.321, the preamble received target power is given as </w:t>
      </w:r>
    </w:p>
    <w:p w14:paraId="5E70C652" w14:textId="77777777" w:rsidR="009A6E6B" w:rsidRDefault="009A6E6B" w:rsidP="009A6E6B">
      <w:pPr>
        <w:rPr>
          <w:rFonts w:ascii="MS Gothic" w:eastAsia="MS Gothic" w:hAnsi="MS Gothic" w:cs="MS Gothic"/>
        </w:rPr>
      </w:pPr>
      <w:r w:rsidRPr="00C67127">
        <w:rPr>
          <w:rFonts w:cs="Times New Roman"/>
          <w:szCs w:val="20"/>
        </w:rPr>
        <w:t>PREAMBLE_RECEIVED_TARGET_POWER</w:t>
      </w:r>
      <w:r w:rsidRPr="00506CC1">
        <w:t>= preambleReceivedTargetPower + DELTA_PREAMBLE + (PREAMBLE_POWER_RAMPING_COUNTER – 1) × PREAMBLE_POWER_RAMPING_STEP</w:t>
      </w:r>
      <w:r w:rsidRPr="00ED68E2">
        <w:rPr>
          <w:rFonts w:ascii="MS Gothic" w:eastAsia="MS Gothic" w:hAnsi="MS Gothic" w:cs="MS Gothic" w:hint="eastAsia"/>
        </w:rPr>
        <w:t>）</w:t>
      </w:r>
    </w:p>
    <w:p w14:paraId="277532C0" w14:textId="77777777" w:rsidR="009A6E6B" w:rsidRDefault="009A6E6B" w:rsidP="009A6E6B">
      <w:pPr>
        <w:rPr>
          <w:lang w:eastAsia="zh-CN"/>
        </w:rPr>
      </w:pPr>
      <w:r>
        <w:rPr>
          <w:lang w:eastAsia="zh-CN"/>
        </w:rPr>
        <w:t>For a PRACH retransmission, the power ramping counter is incremented, resulting in a larger power than the previous transmission. A straightforward solution would be to use the 1-bit indication to manage the power ramping counter, i.e., to reset or increment the preamble power ramping counter for an initial transmission or a retransmission, respectively. Table 1 illustrates the proposed signaling.</w:t>
      </w:r>
    </w:p>
    <w:p w14:paraId="5628A5FF" w14:textId="77777777" w:rsidR="009A6E6B" w:rsidRPr="00854A87" w:rsidRDefault="009A6E6B" w:rsidP="009A6E6B">
      <w:pPr>
        <w:pStyle w:val="Caption"/>
        <w:keepNext/>
        <w:spacing w:after="0"/>
        <w:rPr>
          <w:sz w:val="18"/>
          <w:szCs w:val="18"/>
        </w:rPr>
      </w:pPr>
      <w:r w:rsidRPr="00854A87">
        <w:rPr>
          <w:sz w:val="18"/>
          <w:szCs w:val="18"/>
        </w:rPr>
        <w:t xml:space="preserve">Table </w:t>
      </w:r>
      <w:r w:rsidRPr="00854A87">
        <w:rPr>
          <w:sz w:val="18"/>
          <w:szCs w:val="18"/>
        </w:rPr>
        <w:fldChar w:fldCharType="begin"/>
      </w:r>
      <w:r w:rsidRPr="00854A87">
        <w:rPr>
          <w:sz w:val="18"/>
          <w:szCs w:val="18"/>
        </w:rPr>
        <w:instrText xml:space="preserve"> SEQ Table \* ARABIC </w:instrText>
      </w:r>
      <w:r w:rsidRPr="00854A87">
        <w:rPr>
          <w:sz w:val="18"/>
          <w:szCs w:val="18"/>
        </w:rPr>
        <w:fldChar w:fldCharType="separate"/>
      </w:r>
      <w:r w:rsidRPr="00854A87">
        <w:rPr>
          <w:noProof/>
          <w:sz w:val="18"/>
          <w:szCs w:val="18"/>
        </w:rPr>
        <w:t>1</w:t>
      </w:r>
      <w:r w:rsidRPr="00854A87">
        <w:rPr>
          <w:sz w:val="18"/>
          <w:szCs w:val="18"/>
        </w:rPr>
        <w:fldChar w:fldCharType="end"/>
      </w:r>
      <w:r w:rsidRPr="00854A87">
        <w:rPr>
          <w:sz w:val="18"/>
          <w:szCs w:val="18"/>
        </w:rPr>
        <w:t xml:space="preserve"> Power control mechanism for PRACH</w:t>
      </w:r>
    </w:p>
    <w:tbl>
      <w:tblPr>
        <w:tblStyle w:val="TableGrid"/>
        <w:tblW w:w="0" w:type="auto"/>
        <w:tblLook w:val="04A0" w:firstRow="1" w:lastRow="0" w:firstColumn="1" w:lastColumn="0" w:noHBand="0" w:noVBand="1"/>
      </w:tblPr>
      <w:tblGrid>
        <w:gridCol w:w="2785"/>
        <w:gridCol w:w="5850"/>
      </w:tblGrid>
      <w:tr w:rsidR="009A6E6B" w14:paraId="7F535362" w14:textId="77777777" w:rsidTr="00FF21F6">
        <w:tc>
          <w:tcPr>
            <w:tcW w:w="2785" w:type="dxa"/>
          </w:tcPr>
          <w:p w14:paraId="707514F4" w14:textId="77777777" w:rsidR="009A6E6B" w:rsidRDefault="009A6E6B" w:rsidP="00FF21F6">
            <w:pPr>
              <w:jc w:val="center"/>
            </w:pPr>
            <w:r>
              <w:t>1-bit explicit indication</w:t>
            </w:r>
          </w:p>
        </w:tc>
        <w:tc>
          <w:tcPr>
            <w:tcW w:w="5850" w:type="dxa"/>
          </w:tcPr>
          <w:p w14:paraId="56B1D55E" w14:textId="77777777" w:rsidR="009A6E6B" w:rsidRDefault="009A6E6B" w:rsidP="00FF21F6">
            <w:pPr>
              <w:jc w:val="center"/>
            </w:pPr>
            <w:r>
              <w:t>UE Action</w:t>
            </w:r>
          </w:p>
        </w:tc>
      </w:tr>
      <w:tr w:rsidR="009A6E6B" w14:paraId="702A3EC5" w14:textId="77777777" w:rsidTr="00FF21F6">
        <w:tc>
          <w:tcPr>
            <w:tcW w:w="2785" w:type="dxa"/>
          </w:tcPr>
          <w:p w14:paraId="3AB2C772" w14:textId="77777777" w:rsidR="009A6E6B" w:rsidRDefault="009A6E6B" w:rsidP="00FF21F6">
            <w:r>
              <w:t>“0”</w:t>
            </w:r>
          </w:p>
        </w:tc>
        <w:tc>
          <w:tcPr>
            <w:tcW w:w="5850" w:type="dxa"/>
          </w:tcPr>
          <w:p w14:paraId="779A292B" w14:textId="77777777" w:rsidR="009A6E6B" w:rsidRDefault="009A6E6B" w:rsidP="00FF21F6">
            <w:r>
              <w:t xml:space="preserve">Reset </w:t>
            </w:r>
            <w:r w:rsidRPr="00506CC1">
              <w:t>PREAMBLE_POWER_RAMPING_COUNTER </w:t>
            </w:r>
            <w:r>
              <w:t>to the initial value, i.e., 1.</w:t>
            </w:r>
          </w:p>
        </w:tc>
      </w:tr>
      <w:tr w:rsidR="009A6E6B" w14:paraId="6CE512CE" w14:textId="77777777" w:rsidTr="00FF21F6">
        <w:tc>
          <w:tcPr>
            <w:tcW w:w="2785" w:type="dxa"/>
          </w:tcPr>
          <w:p w14:paraId="1FB6F7FD" w14:textId="77777777" w:rsidR="009A6E6B" w:rsidRDefault="009A6E6B" w:rsidP="00FF21F6">
            <w:r>
              <w:t>“1”</w:t>
            </w:r>
          </w:p>
        </w:tc>
        <w:tc>
          <w:tcPr>
            <w:tcW w:w="5850" w:type="dxa"/>
          </w:tcPr>
          <w:p w14:paraId="49547874" w14:textId="77777777" w:rsidR="009A6E6B" w:rsidRDefault="009A6E6B" w:rsidP="00FF21F6">
            <w:r>
              <w:t xml:space="preserve">Increment </w:t>
            </w:r>
            <w:r w:rsidRPr="00506CC1">
              <w:t>PREAMBLE_POWER_RAMPING_COUNTER</w:t>
            </w:r>
            <w:r>
              <w:t xml:space="preserve">. </w:t>
            </w:r>
          </w:p>
          <w:p w14:paraId="489DE849" w14:textId="77777777" w:rsidR="009A6E6B" w:rsidRDefault="009A6E6B" w:rsidP="00FF21F6"/>
        </w:tc>
      </w:tr>
    </w:tbl>
    <w:p w14:paraId="2B0F6452" w14:textId="21CD2ADE" w:rsidR="009A6E6B" w:rsidRPr="00124E7F" w:rsidRDefault="009A6E6B" w:rsidP="009A6E6B">
      <w:pPr>
        <w:rPr>
          <w:b/>
          <w:bCs/>
          <w:i/>
          <w:iCs/>
        </w:rPr>
      </w:pPr>
      <w:r>
        <w:br/>
      </w:r>
      <w:r w:rsidRPr="00124E7F">
        <w:rPr>
          <w:b/>
          <w:bCs/>
          <w:i/>
          <w:iCs/>
        </w:rPr>
        <w:t>Proposal</w:t>
      </w:r>
      <w:r>
        <w:rPr>
          <w:b/>
          <w:bCs/>
          <w:i/>
          <w:iCs/>
        </w:rPr>
        <w:t xml:space="preserve"> </w:t>
      </w:r>
      <w:r w:rsidR="00486458">
        <w:rPr>
          <w:b/>
          <w:bCs/>
          <w:i/>
          <w:iCs/>
        </w:rPr>
        <w:t>1</w:t>
      </w:r>
      <w:r w:rsidRPr="00124E7F">
        <w:rPr>
          <w:b/>
          <w:bCs/>
          <w:i/>
          <w:iCs/>
        </w:rPr>
        <w:t xml:space="preserve">: 1-bit explicit indication in the PDCCH order is used to increment (for retransmissions) or reset (for the initial transmission) the preamble power ramping counter. </w:t>
      </w:r>
    </w:p>
    <w:p w14:paraId="08885E75" w14:textId="77777777" w:rsidR="009A6E6B" w:rsidRDefault="009A6E6B" w:rsidP="009A6E6B">
      <w:pPr>
        <w:rPr>
          <w:lang w:eastAsia="zh-CN"/>
        </w:rPr>
      </w:pPr>
      <w:r>
        <w:rPr>
          <w:lang w:eastAsia="zh-CN"/>
        </w:rPr>
        <w:t>To prevent the UE continue incrementing the power ramping counter when a PDCCH order with a new initial transmission is sent by the NW but missed by the UE, we may introduce a validity time for a PDCCH order. When the validity time expires and no PDCCH order is received, the UE may reset the power ramping counter.</w:t>
      </w:r>
    </w:p>
    <w:p w14:paraId="729C589C" w14:textId="25A6EF8F" w:rsidR="009A6E6B" w:rsidRPr="002B1AED" w:rsidRDefault="009A6E6B" w:rsidP="009A6E6B">
      <w:pPr>
        <w:rPr>
          <w:b/>
          <w:bCs/>
          <w:i/>
          <w:iCs/>
          <w:lang w:eastAsia="zh-CN"/>
        </w:rPr>
      </w:pPr>
      <w:r w:rsidRPr="006A0E09">
        <w:rPr>
          <w:b/>
          <w:bCs/>
          <w:i/>
          <w:iCs/>
        </w:rPr>
        <w:t xml:space="preserve">Proposal </w:t>
      </w:r>
      <w:r w:rsidR="00486458">
        <w:rPr>
          <w:b/>
          <w:bCs/>
          <w:i/>
          <w:iCs/>
        </w:rPr>
        <w:t>2</w:t>
      </w:r>
      <w:r w:rsidRPr="006A0E09">
        <w:rPr>
          <w:b/>
          <w:bCs/>
          <w:i/>
          <w:iCs/>
        </w:rPr>
        <w:t xml:space="preserve">: UE starts a validity timer when a PDCCH order is received and resets the </w:t>
      </w:r>
      <w:r w:rsidRPr="006A0E09">
        <w:rPr>
          <w:b/>
          <w:bCs/>
          <w:i/>
          <w:iCs/>
          <w:lang w:eastAsia="zh-CN"/>
        </w:rPr>
        <w:t>preamble power ramping counter when validity timer expires.</w:t>
      </w:r>
    </w:p>
    <w:p w14:paraId="73005C05" w14:textId="77777777" w:rsidR="009A6E6B" w:rsidRDefault="009A6E6B" w:rsidP="009A6E6B">
      <w:pPr>
        <w:rPr>
          <w:rFonts w:cs="Times New Roman"/>
          <w:szCs w:val="20"/>
        </w:rPr>
      </w:pPr>
      <w:r>
        <w:rPr>
          <w:rFonts w:cs="Times New Roman"/>
          <w:szCs w:val="16"/>
          <w:lang w:eastAsia="zh-CN"/>
        </w:rPr>
        <w:t>I</w:t>
      </w:r>
      <w:r w:rsidRPr="00DE3BCE">
        <w:rPr>
          <w:rFonts w:cs="Times New Roman"/>
          <w:szCs w:val="16"/>
          <w:lang w:eastAsia="zh-CN"/>
        </w:rPr>
        <w:t xml:space="preserve">t was </w:t>
      </w:r>
      <w:r>
        <w:rPr>
          <w:rFonts w:cs="Times New Roman"/>
          <w:szCs w:val="16"/>
          <w:lang w:eastAsia="zh-CN"/>
        </w:rPr>
        <w:t xml:space="preserve">previously </w:t>
      </w:r>
      <w:r w:rsidRPr="00DE3BCE">
        <w:rPr>
          <w:rFonts w:cs="Times New Roman"/>
          <w:szCs w:val="16"/>
          <w:lang w:eastAsia="zh-CN"/>
        </w:rPr>
        <w:t xml:space="preserve">agreed to consider </w:t>
      </w:r>
      <w:r w:rsidRPr="0030194F">
        <w:rPr>
          <w:rFonts w:cs="Times New Roman"/>
          <w:szCs w:val="20"/>
        </w:rPr>
        <w:t>transmission power reduction for a PRACH transmission to a LTM candidate cell</w:t>
      </w:r>
      <w:r>
        <w:rPr>
          <w:rFonts w:cs="Times New Roman"/>
          <w:szCs w:val="20"/>
        </w:rPr>
        <w:t xml:space="preserve">. 38.213 Section 7.5 lists the existing priority rules. Since PDCCH ordered PRACH to a LTM cell is used to reduce latency of TA retrieval and TA can be estimated using PRACH after cell switch, we think its priority should not be higher than the existing channels/signals. </w:t>
      </w:r>
    </w:p>
    <w:p w14:paraId="4B8FD759" w14:textId="2818BDD2" w:rsidR="009A6E6B" w:rsidRPr="002B4F12" w:rsidRDefault="009A6E6B" w:rsidP="009A6E6B">
      <w:pPr>
        <w:rPr>
          <w:rFonts w:cs="Times New Roman"/>
          <w:b/>
          <w:bCs/>
          <w:i/>
          <w:iCs/>
          <w:szCs w:val="16"/>
          <w:lang w:eastAsia="zh-CN"/>
        </w:rPr>
      </w:pPr>
      <w:r w:rsidRPr="006A0E09">
        <w:rPr>
          <w:rFonts w:cs="Times New Roman"/>
          <w:b/>
          <w:bCs/>
          <w:i/>
          <w:iCs/>
          <w:szCs w:val="16"/>
          <w:lang w:eastAsia="zh-CN"/>
        </w:rPr>
        <w:lastRenderedPageBreak/>
        <w:t xml:space="preserve">Proposal </w:t>
      </w:r>
      <w:r w:rsidR="00486458">
        <w:rPr>
          <w:rFonts w:cs="Times New Roman"/>
          <w:b/>
          <w:bCs/>
          <w:i/>
          <w:iCs/>
          <w:szCs w:val="16"/>
          <w:lang w:eastAsia="zh-CN"/>
        </w:rPr>
        <w:t>3</w:t>
      </w:r>
      <w:r w:rsidRPr="006A0E09">
        <w:rPr>
          <w:rFonts w:cs="Times New Roman"/>
          <w:b/>
          <w:bCs/>
          <w:i/>
          <w:iCs/>
          <w:szCs w:val="16"/>
          <w:lang w:eastAsia="zh-CN"/>
        </w:rPr>
        <w:t>: PDCCH ordered PRACH to a LTM candidate cell has lower priority than the channels/signals listed in 38.213 Section 7.5.</w:t>
      </w:r>
    </w:p>
    <w:p w14:paraId="5E2758E8" w14:textId="59414691" w:rsidR="006629F6" w:rsidRPr="00C3784D" w:rsidRDefault="006629F6" w:rsidP="006629F6">
      <w:pPr>
        <w:pStyle w:val="Heading2"/>
        <w:rPr>
          <w:sz w:val="28"/>
          <w:szCs w:val="28"/>
        </w:rPr>
      </w:pPr>
      <w:r>
        <w:rPr>
          <w:sz w:val="28"/>
          <w:szCs w:val="28"/>
        </w:rPr>
        <w:t>R</w:t>
      </w:r>
      <w:r w:rsidR="006D7EC9">
        <w:rPr>
          <w:sz w:val="28"/>
          <w:szCs w:val="28"/>
        </w:rPr>
        <w:t>andom access response</w:t>
      </w:r>
    </w:p>
    <w:p w14:paraId="1128E419" w14:textId="5D3CEE9E" w:rsidR="00481691" w:rsidRDefault="006629F6" w:rsidP="006D0C3D">
      <w:pPr>
        <w:rPr>
          <w:lang w:val="en-GB" w:eastAsia="zh-CN"/>
        </w:rPr>
      </w:pPr>
      <w:r>
        <w:rPr>
          <w:lang w:val="en-GB" w:eastAsia="zh-CN"/>
        </w:rPr>
        <w:t xml:space="preserve">RAN2 has </w:t>
      </w:r>
      <w:r w:rsidR="006D7EC9">
        <w:rPr>
          <w:lang w:val="en-GB" w:eastAsia="zh-CN"/>
        </w:rPr>
        <w:t>been discussing</w:t>
      </w:r>
      <w:r w:rsidR="0055641E">
        <w:rPr>
          <w:lang w:val="en-GB" w:eastAsia="zh-CN"/>
        </w:rPr>
        <w:t xml:space="preserve"> RAR for RACH-less LTM and </w:t>
      </w:r>
      <w:r w:rsidR="003F58C0">
        <w:rPr>
          <w:lang w:val="en-GB" w:eastAsia="zh-CN"/>
        </w:rPr>
        <w:t xml:space="preserve">the </w:t>
      </w:r>
      <w:r>
        <w:rPr>
          <w:lang w:val="en-GB" w:eastAsia="zh-CN"/>
        </w:rPr>
        <w:t>LS</w:t>
      </w:r>
      <w:r w:rsidR="003F58C0">
        <w:rPr>
          <w:lang w:val="en-GB" w:eastAsia="zh-CN"/>
        </w:rPr>
        <w:t xml:space="preserve"> show</w:t>
      </w:r>
      <w:r w:rsidR="00B207C0">
        <w:rPr>
          <w:lang w:val="en-GB" w:eastAsia="zh-CN"/>
        </w:rPr>
        <w:t>n</w:t>
      </w:r>
      <w:r w:rsidR="003F58C0">
        <w:rPr>
          <w:lang w:val="en-GB" w:eastAsia="zh-CN"/>
        </w:rPr>
        <w:t xml:space="preserve"> below has been sent to RAN1</w:t>
      </w:r>
      <w:r>
        <w:rPr>
          <w:lang w:val="en-GB" w:eastAsia="zh-CN"/>
        </w:rPr>
        <w:t>. Based on the LS, RA</w:t>
      </w:r>
      <w:r w:rsidR="00460641">
        <w:rPr>
          <w:lang w:val="en-GB" w:eastAsia="zh-CN"/>
        </w:rPr>
        <w:t>N2</w:t>
      </w:r>
      <w:r>
        <w:rPr>
          <w:lang w:val="en-GB" w:eastAsia="zh-CN"/>
        </w:rPr>
        <w:t xml:space="preserve"> does not see a need for RAR</w:t>
      </w:r>
      <w:r w:rsidR="00AC5ED9">
        <w:rPr>
          <w:lang w:val="en-GB" w:eastAsia="zh-CN"/>
        </w:rPr>
        <w:t xml:space="preserve">. </w:t>
      </w:r>
      <w:r w:rsidR="00481691">
        <w:rPr>
          <w:lang w:val="en-GB" w:eastAsia="zh-CN"/>
        </w:rPr>
        <w:t>Since the TA can already be sent in the cell switch command</w:t>
      </w:r>
      <w:r w:rsidR="00EF526D">
        <w:rPr>
          <w:lang w:val="en-GB" w:eastAsia="zh-CN"/>
        </w:rPr>
        <w:t xml:space="preserve">, we are open to follow RAN2’s recommendation. </w:t>
      </w:r>
    </w:p>
    <w:p w14:paraId="5D18407E" w14:textId="6E774241" w:rsidR="00C3784D" w:rsidRDefault="00EF526D" w:rsidP="006D0C3D">
      <w:pPr>
        <w:rPr>
          <w:lang w:val="en-GB" w:eastAsia="zh-CN"/>
        </w:rPr>
      </w:pPr>
      <w:r>
        <w:rPr>
          <w:lang w:val="en-GB" w:eastAsia="zh-CN"/>
        </w:rPr>
        <w:t xml:space="preserve">If RAR is </w:t>
      </w:r>
      <w:r w:rsidR="00B3664D">
        <w:rPr>
          <w:lang w:val="en-GB" w:eastAsia="zh-CN"/>
        </w:rPr>
        <w:t>configured</w:t>
      </w:r>
      <w:r>
        <w:rPr>
          <w:lang w:val="en-GB" w:eastAsia="zh-CN"/>
        </w:rPr>
        <w:t xml:space="preserve">, </w:t>
      </w:r>
      <w:r w:rsidR="001A3679">
        <w:rPr>
          <w:lang w:val="en-GB" w:eastAsia="zh-CN"/>
        </w:rPr>
        <w:t xml:space="preserve">the easiest </w:t>
      </w:r>
      <w:r w:rsidR="00B3664D">
        <w:rPr>
          <w:lang w:val="en-GB" w:eastAsia="zh-CN"/>
        </w:rPr>
        <w:t>solution</w:t>
      </w:r>
      <w:r w:rsidR="001A3679">
        <w:rPr>
          <w:lang w:val="en-GB" w:eastAsia="zh-CN"/>
        </w:rPr>
        <w:t xml:space="preserve"> with less spec </w:t>
      </w:r>
      <w:r w:rsidR="00B3664D">
        <w:rPr>
          <w:lang w:val="en-GB" w:eastAsia="zh-CN"/>
        </w:rPr>
        <w:t>impact</w:t>
      </w:r>
      <w:r w:rsidR="001A3679">
        <w:rPr>
          <w:lang w:val="en-GB" w:eastAsia="zh-CN"/>
        </w:rPr>
        <w:t xml:space="preserve"> is to send it from the serving cell in a MAC CE </w:t>
      </w:r>
      <w:r w:rsidR="00597598">
        <w:rPr>
          <w:lang w:val="en-GB" w:eastAsia="zh-CN"/>
        </w:rPr>
        <w:t>scheduled by PDCCH.</w:t>
      </w:r>
    </w:p>
    <w:p w14:paraId="618AD191" w14:textId="4F3EBED1" w:rsidR="00240834" w:rsidRDefault="00597598" w:rsidP="006D0C3D">
      <w:pPr>
        <w:rPr>
          <w:b/>
          <w:bCs/>
          <w:i/>
          <w:iCs/>
          <w:lang w:eastAsia="zh-CN"/>
        </w:rPr>
      </w:pPr>
      <w:r w:rsidRPr="00124E7F">
        <w:rPr>
          <w:b/>
          <w:bCs/>
          <w:i/>
          <w:iCs/>
          <w:lang w:eastAsia="zh-CN"/>
        </w:rPr>
        <w:t xml:space="preserve">Proposal </w:t>
      </w:r>
      <w:r w:rsidR="00486458">
        <w:rPr>
          <w:b/>
          <w:bCs/>
          <w:i/>
          <w:iCs/>
          <w:lang w:eastAsia="zh-CN"/>
        </w:rPr>
        <w:t>4</w:t>
      </w:r>
      <w:r w:rsidRPr="00124E7F">
        <w:rPr>
          <w:b/>
          <w:bCs/>
          <w:i/>
          <w:iCs/>
          <w:lang w:eastAsia="zh-CN"/>
        </w:rPr>
        <w:t xml:space="preserve">: </w:t>
      </w:r>
      <w:r>
        <w:rPr>
          <w:b/>
          <w:bCs/>
          <w:i/>
          <w:iCs/>
          <w:lang w:eastAsia="zh-CN"/>
        </w:rPr>
        <w:t xml:space="preserve">If </w:t>
      </w:r>
      <w:r w:rsidRPr="00124E7F">
        <w:rPr>
          <w:b/>
          <w:bCs/>
          <w:i/>
          <w:iCs/>
          <w:lang w:eastAsia="zh-CN"/>
        </w:rPr>
        <w:t>RAR is used for RACH-less LTM</w:t>
      </w:r>
      <w:r>
        <w:rPr>
          <w:b/>
          <w:bCs/>
          <w:i/>
          <w:iCs/>
          <w:lang w:eastAsia="zh-CN"/>
        </w:rPr>
        <w:t>, it is sent by the serving cell in a MAC CE scheduled by PDCCH.</w:t>
      </w:r>
    </w:p>
    <w:p w14:paraId="15F82446" w14:textId="77777777" w:rsidR="007036EB" w:rsidRPr="007036EB" w:rsidRDefault="007036EB" w:rsidP="006D0C3D">
      <w:pPr>
        <w:rPr>
          <w:lang w:eastAsia="zh-CN"/>
        </w:rPr>
      </w:pPr>
    </w:p>
    <w:tbl>
      <w:tblPr>
        <w:tblStyle w:val="TableGrid"/>
        <w:tblW w:w="0" w:type="auto"/>
        <w:tblLook w:val="04A0" w:firstRow="1" w:lastRow="0" w:firstColumn="1" w:lastColumn="0" w:noHBand="0" w:noVBand="1"/>
      </w:tblPr>
      <w:tblGrid>
        <w:gridCol w:w="9350"/>
      </w:tblGrid>
      <w:tr w:rsidR="005F4AFB" w14:paraId="1E7D472A" w14:textId="77777777" w:rsidTr="005F4AFB">
        <w:tc>
          <w:tcPr>
            <w:tcW w:w="9350" w:type="dxa"/>
          </w:tcPr>
          <w:p w14:paraId="04324862" w14:textId="1918F3AA" w:rsidR="003F0523" w:rsidRPr="00B207C0" w:rsidRDefault="003F58C0" w:rsidP="00B955EC">
            <w:pPr>
              <w:pStyle w:val="ListParagraph"/>
              <w:spacing w:before="60"/>
              <w:ind w:left="0"/>
              <w:rPr>
                <w:rFonts w:ascii="Times New Roman" w:eastAsia="MS Mincho" w:hAnsi="Times New Roman" w:cs="Times New Roman"/>
                <w:bCs/>
                <w:sz w:val="20"/>
                <w:szCs w:val="20"/>
                <w:u w:val="single"/>
                <w:lang w:val="en-GB" w:eastAsia="en-GB"/>
              </w:rPr>
            </w:pPr>
            <w:r w:rsidRPr="003F0523">
              <w:rPr>
                <w:rFonts w:ascii="Times New Roman" w:eastAsia="MS Mincho" w:hAnsi="Times New Roman" w:cs="Times New Roman"/>
                <w:bCs/>
                <w:sz w:val="20"/>
                <w:szCs w:val="20"/>
                <w:u w:val="single"/>
                <w:lang w:val="en-GB" w:eastAsia="en-GB"/>
              </w:rPr>
              <w:t>LS R2-</w:t>
            </w:r>
            <w:r w:rsidR="003F0523" w:rsidRPr="003F0523">
              <w:rPr>
                <w:rFonts w:ascii="Times New Roman" w:eastAsia="MS Mincho" w:hAnsi="Times New Roman" w:cs="Times New Roman"/>
                <w:bCs/>
                <w:sz w:val="20"/>
                <w:szCs w:val="20"/>
                <w:u w:val="single"/>
                <w:lang w:val="en-GB" w:eastAsia="en-GB"/>
              </w:rPr>
              <w:t>2306897</w:t>
            </w:r>
            <w:r w:rsidR="004832C4">
              <w:rPr>
                <w:rFonts w:ascii="Times New Roman" w:eastAsia="MS Mincho" w:hAnsi="Times New Roman" w:cs="Times New Roman"/>
                <w:bCs/>
                <w:sz w:val="20"/>
                <w:szCs w:val="20"/>
                <w:u w:val="single"/>
                <w:lang w:val="en-GB" w:eastAsia="en-GB"/>
              </w:rPr>
              <w:t xml:space="preserve"> (</w:t>
            </w:r>
            <w:r w:rsidR="004832C4" w:rsidRPr="004832C4">
              <w:rPr>
                <w:rFonts w:ascii="Times New Roman" w:eastAsia="MS Mincho" w:hAnsi="Times New Roman" w:cs="Times New Roman"/>
                <w:bCs/>
                <w:sz w:val="20"/>
                <w:szCs w:val="20"/>
                <w:u w:val="single"/>
                <w:lang w:val="en-GB" w:eastAsia="en-GB"/>
              </w:rPr>
              <w:t>LS on Early TA and RACH-less)</w:t>
            </w:r>
          </w:p>
          <w:p w14:paraId="0BFFAA2A" w14:textId="1B6400F9" w:rsidR="00730653" w:rsidRPr="00F40545" w:rsidRDefault="00730653" w:rsidP="002B4F12">
            <w:pPr>
              <w:pStyle w:val="ListParagraph"/>
              <w:numPr>
                <w:ilvl w:val="0"/>
                <w:numId w:val="10"/>
              </w:numPr>
              <w:tabs>
                <w:tab w:val="num" w:pos="1619"/>
              </w:tabs>
              <w:spacing w:before="60"/>
              <w:ind w:left="144" w:hanging="144"/>
              <w:rPr>
                <w:rFonts w:ascii="Times New Roman" w:eastAsia="MS Mincho" w:hAnsi="Times New Roman" w:cs="Times New Roman"/>
                <w:bCs/>
                <w:sz w:val="20"/>
                <w:szCs w:val="20"/>
                <w:lang w:val="en-GB" w:eastAsia="en-GB"/>
              </w:rPr>
            </w:pPr>
            <w:r w:rsidRPr="00F40545">
              <w:rPr>
                <w:rFonts w:ascii="Times New Roman" w:eastAsia="MS Mincho" w:hAnsi="Times New Roman" w:cs="Times New Roman"/>
                <w:bCs/>
                <w:sz w:val="20"/>
                <w:szCs w:val="20"/>
                <w:lang w:val="en-GB" w:eastAsia="en-GB"/>
              </w:rPr>
              <w:t>Dynamic grant can be used for RACH-less LTM, for the first UL data transmission to the target cell:</w:t>
            </w:r>
          </w:p>
          <w:p w14:paraId="6A2FB6D7" w14:textId="77777777" w:rsidR="00730653" w:rsidRPr="00730653" w:rsidRDefault="00730653" w:rsidP="00800722">
            <w:pPr>
              <w:spacing w:before="60"/>
              <w:ind w:left="360"/>
              <w:rPr>
                <w:rFonts w:eastAsia="MS Mincho" w:cs="Times New Roman"/>
                <w:bCs/>
                <w:szCs w:val="20"/>
                <w:lang w:val="en-GB" w:eastAsia="en-GB"/>
              </w:rPr>
            </w:pPr>
            <w:r w:rsidRPr="00730653">
              <w:rPr>
                <w:rFonts w:eastAsia="MS Mincho" w:cs="Times New Roman"/>
                <w:bCs/>
                <w:szCs w:val="20"/>
                <w:lang w:val="en-GB" w:eastAsia="en-GB"/>
              </w:rPr>
              <w:t xml:space="preserve">- the UE monitors PDCCH for dynamic scheduling from the target cell, upon LTM cell switch. </w:t>
            </w:r>
          </w:p>
          <w:p w14:paraId="43864F0A" w14:textId="77777777" w:rsidR="00730653" w:rsidRPr="00730653" w:rsidRDefault="00730653" w:rsidP="00800722">
            <w:pPr>
              <w:spacing w:before="60"/>
              <w:ind w:left="360"/>
              <w:rPr>
                <w:rFonts w:eastAsia="MS Mincho" w:cs="Times New Roman"/>
                <w:bCs/>
                <w:szCs w:val="20"/>
                <w:lang w:val="en-GB" w:eastAsia="en-GB"/>
              </w:rPr>
            </w:pPr>
            <w:r w:rsidRPr="00730653">
              <w:rPr>
                <w:rFonts w:eastAsia="MS Mincho" w:cs="Times New Roman"/>
                <w:bCs/>
                <w:szCs w:val="20"/>
                <w:lang w:val="en-GB" w:eastAsia="en-GB"/>
              </w:rPr>
              <w:t xml:space="preserve">- upon cell switch decision, R2 assumes that the source DU informs the target DU about the selected beam, so that the target DU can start scheduling dynamic UL grant. </w:t>
            </w:r>
          </w:p>
          <w:p w14:paraId="00390910" w14:textId="051BF6E4" w:rsidR="00B207C0" w:rsidRPr="00B955EC" w:rsidRDefault="00730653" w:rsidP="002B4F12">
            <w:pPr>
              <w:pStyle w:val="ListParagraph"/>
              <w:numPr>
                <w:ilvl w:val="0"/>
                <w:numId w:val="10"/>
              </w:numPr>
              <w:tabs>
                <w:tab w:val="num" w:pos="1619"/>
              </w:tabs>
              <w:spacing w:before="60"/>
              <w:ind w:left="144" w:hanging="144"/>
              <w:rPr>
                <w:rFonts w:ascii="Times New Roman" w:eastAsia="MS Mincho" w:hAnsi="Times New Roman" w:cs="Times New Roman"/>
                <w:bCs/>
                <w:sz w:val="20"/>
                <w:szCs w:val="20"/>
                <w:lang w:val="en-GB" w:eastAsia="en-GB"/>
              </w:rPr>
            </w:pPr>
            <w:r w:rsidRPr="00F40545">
              <w:rPr>
                <w:rFonts w:ascii="Times New Roman" w:eastAsia="MS Mincho" w:hAnsi="Times New Roman" w:cs="Times New Roman"/>
                <w:bCs/>
                <w:sz w:val="20"/>
                <w:szCs w:val="20"/>
                <w:lang w:val="en-GB" w:eastAsia="en-GB"/>
              </w:rPr>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14:paraId="2F498482" w14:textId="77777777" w:rsidR="00730653" w:rsidRPr="00730653" w:rsidRDefault="00730653" w:rsidP="002B4F12">
            <w:pPr>
              <w:pStyle w:val="ListParagraph"/>
              <w:numPr>
                <w:ilvl w:val="0"/>
                <w:numId w:val="10"/>
              </w:numPr>
              <w:tabs>
                <w:tab w:val="num" w:pos="1619"/>
              </w:tabs>
              <w:spacing w:before="60"/>
              <w:ind w:left="144" w:hanging="144"/>
              <w:rPr>
                <w:rFonts w:ascii="Times New Roman" w:eastAsia="MS Mincho" w:hAnsi="Times New Roman" w:cs="Times New Roman"/>
                <w:bCs/>
                <w:sz w:val="20"/>
                <w:szCs w:val="20"/>
                <w:lang w:val="en-GB" w:eastAsia="en-GB"/>
              </w:rPr>
            </w:pPr>
            <w:r w:rsidRPr="00730653">
              <w:rPr>
                <w:rFonts w:ascii="Times New Roman" w:eastAsia="MS Mincho" w:hAnsi="Times New Roman" w:cs="Times New Roman"/>
                <w:bCs/>
                <w:sz w:val="20"/>
                <w:szCs w:val="20"/>
                <w:lang w:val="en-GB" w:eastAsia="en-GB"/>
              </w:rPr>
              <w:t>For early TA acquisition for candidate Cells</w:t>
            </w:r>
          </w:p>
          <w:p w14:paraId="326D3F7A" w14:textId="33DD8FC0" w:rsidR="00730653" w:rsidRPr="00F40545" w:rsidRDefault="00730653" w:rsidP="002B4F12">
            <w:pPr>
              <w:pStyle w:val="ListParagraph"/>
              <w:numPr>
                <w:ilvl w:val="0"/>
                <w:numId w:val="10"/>
              </w:numPr>
              <w:tabs>
                <w:tab w:val="num" w:pos="1619"/>
              </w:tabs>
              <w:spacing w:before="60"/>
              <w:ind w:left="144" w:hanging="144"/>
              <w:rPr>
                <w:rFonts w:ascii="Times New Roman" w:eastAsia="MS Mincho" w:hAnsi="Times New Roman" w:cs="Times New Roman"/>
                <w:bCs/>
                <w:sz w:val="20"/>
                <w:szCs w:val="20"/>
                <w:lang w:val="en-GB" w:eastAsia="en-GB"/>
              </w:rPr>
            </w:pPr>
            <w:r w:rsidRPr="00F40545">
              <w:rPr>
                <w:rFonts w:ascii="Times New Roman" w:eastAsia="MS Mincho" w:hAnsi="Times New Roman" w:cs="Times New Roman"/>
                <w:bCs/>
                <w:sz w:val="20"/>
                <w:szCs w:val="20"/>
                <w:lang w:val="en-GB" w:eastAsia="en-GB"/>
              </w:rPr>
              <w:t>For PDCCH ordered early TA acquisition without RAR, there is no need for UE to maintain the TA timer for candidate cell (</w:t>
            </w:r>
            <w:r w:rsidR="00A20F37" w:rsidRPr="00F40545">
              <w:rPr>
                <w:rFonts w:ascii="Times New Roman" w:eastAsia="MS Mincho" w:hAnsi="Times New Roman" w:cs="Times New Roman"/>
                <w:bCs/>
                <w:sz w:val="20"/>
                <w:szCs w:val="20"/>
                <w:lang w:val="en-GB" w:eastAsia="en-GB"/>
              </w:rPr>
              <w:t>i.e.,</w:t>
            </w:r>
            <w:r w:rsidRPr="00F40545">
              <w:rPr>
                <w:rFonts w:ascii="Times New Roman" w:eastAsia="MS Mincho" w:hAnsi="Times New Roman" w:cs="Times New Roman"/>
                <w:bCs/>
                <w:sz w:val="20"/>
                <w:szCs w:val="20"/>
                <w:lang w:val="en-GB" w:eastAsia="en-GB"/>
              </w:rPr>
              <w:t xml:space="preserve"> it is NW implementation to determine the TA validity), TA is given in the cell switch MAC CE (when available in the network). </w:t>
            </w:r>
          </w:p>
          <w:p w14:paraId="2428F367" w14:textId="77777777" w:rsidR="00730653" w:rsidRPr="00F40545" w:rsidRDefault="00730653" w:rsidP="002B4F12">
            <w:pPr>
              <w:pStyle w:val="ListParagraph"/>
              <w:numPr>
                <w:ilvl w:val="0"/>
                <w:numId w:val="10"/>
              </w:numPr>
              <w:tabs>
                <w:tab w:val="num" w:pos="1619"/>
              </w:tabs>
              <w:spacing w:before="60"/>
              <w:ind w:left="144" w:hanging="144"/>
              <w:rPr>
                <w:rFonts w:ascii="Times New Roman" w:eastAsia="MS Mincho" w:hAnsi="Times New Roman" w:cs="Times New Roman"/>
                <w:bCs/>
                <w:sz w:val="20"/>
                <w:szCs w:val="20"/>
                <w:lang w:val="en-GB" w:eastAsia="en-GB"/>
              </w:rPr>
            </w:pPr>
            <w:r w:rsidRPr="00F40545">
              <w:rPr>
                <w:rFonts w:ascii="Times New Roman" w:eastAsia="MS Mincho" w:hAnsi="Times New Roman" w:cs="Times New Roman"/>
                <w:bCs/>
                <w:sz w:val="20"/>
                <w:szCs w:val="20"/>
                <w:lang w:val="en-GB" w:eastAsia="en-GB"/>
              </w:rPr>
              <w:t xml:space="preserve">RAN2 doesn’t see a need for a solution with RAR in for Rel-18. </w:t>
            </w:r>
          </w:p>
          <w:p w14:paraId="79A1E3CF" w14:textId="77777777" w:rsidR="00730653" w:rsidRPr="00F40545" w:rsidRDefault="00730653" w:rsidP="002B4F12">
            <w:pPr>
              <w:pStyle w:val="ListParagraph"/>
              <w:numPr>
                <w:ilvl w:val="0"/>
                <w:numId w:val="10"/>
              </w:numPr>
              <w:tabs>
                <w:tab w:val="num" w:pos="1619"/>
              </w:tabs>
              <w:spacing w:before="60"/>
              <w:ind w:left="144" w:hanging="144"/>
              <w:rPr>
                <w:rFonts w:ascii="Times New Roman" w:eastAsia="MS Mincho" w:hAnsi="Times New Roman" w:cs="Times New Roman"/>
                <w:bCs/>
                <w:sz w:val="20"/>
                <w:szCs w:val="20"/>
                <w:lang w:val="en-GB" w:eastAsia="en-GB"/>
              </w:rPr>
            </w:pPr>
            <w:r w:rsidRPr="00F40545">
              <w:rPr>
                <w:rFonts w:ascii="Times New Roman" w:eastAsia="MS Mincho" w:hAnsi="Times New Roman" w:cs="Times New Roman"/>
                <w:bCs/>
                <w:sz w:val="20"/>
                <w:szCs w:val="20"/>
                <w:lang w:val="en-GB" w:eastAsia="en-GB"/>
              </w:rPr>
              <w:t>Observation: Without RAR (without UE maintaining TA), the UE will need to do RACH for link recovery and/or conditional (if supported), which is acceptable in Rel-18</w:t>
            </w:r>
          </w:p>
          <w:p w14:paraId="38C24D93" w14:textId="20586185" w:rsidR="005F4AFB" w:rsidRPr="00F40545" w:rsidRDefault="00730653" w:rsidP="002B4F12">
            <w:pPr>
              <w:pStyle w:val="ListParagraph"/>
              <w:numPr>
                <w:ilvl w:val="0"/>
                <w:numId w:val="10"/>
              </w:numPr>
              <w:tabs>
                <w:tab w:val="num" w:pos="1619"/>
              </w:tabs>
              <w:spacing w:before="60"/>
              <w:ind w:left="144" w:hanging="144"/>
              <w:rPr>
                <w:rFonts w:ascii="Times New Roman" w:eastAsia="MS Mincho" w:hAnsi="Times New Roman" w:cs="Times New Roman"/>
                <w:bCs/>
                <w:sz w:val="20"/>
                <w:szCs w:val="20"/>
                <w:lang w:val="en-GB" w:eastAsia="en-GB"/>
              </w:rPr>
            </w:pPr>
            <w:r w:rsidRPr="00F40545">
              <w:rPr>
                <w:rFonts w:ascii="Times New Roman" w:eastAsia="MS Mincho" w:hAnsi="Times New Roman" w:cs="Times New Roman"/>
                <w:bCs/>
                <w:sz w:val="20"/>
                <w:szCs w:val="20"/>
                <w:lang w:val="en-GB" w:eastAsia="en-GB"/>
              </w:rPr>
              <w:t>The UE determines to trigger RACH-less cell switch in MAC layer, if the LTM cell switch MAC CE provides the TA value (no RAR is assumed).</w:t>
            </w:r>
          </w:p>
          <w:p w14:paraId="185627CE" w14:textId="77777777" w:rsidR="005F4AFB" w:rsidRDefault="005F4AFB" w:rsidP="006D0C3D">
            <w:pPr>
              <w:rPr>
                <w:lang w:eastAsia="zh-CN"/>
              </w:rPr>
            </w:pPr>
          </w:p>
          <w:p w14:paraId="0AA2B16D" w14:textId="77777777" w:rsidR="005F4AFB" w:rsidRPr="005F4AFB" w:rsidRDefault="005F4AFB" w:rsidP="006D0C3D">
            <w:pPr>
              <w:rPr>
                <w:lang w:eastAsia="zh-CN"/>
              </w:rPr>
            </w:pPr>
          </w:p>
        </w:tc>
      </w:tr>
    </w:tbl>
    <w:p w14:paraId="68D04A16" w14:textId="77777777" w:rsidR="00AA5E00" w:rsidRPr="00AA5E00" w:rsidRDefault="00AA5E00" w:rsidP="00437CE7">
      <w:pPr>
        <w:rPr>
          <w:rFonts w:cs="Times New Roman"/>
          <w:b/>
          <w:bCs/>
          <w:szCs w:val="16"/>
          <w:lang w:eastAsia="zh-CN"/>
        </w:rPr>
      </w:pPr>
    </w:p>
    <w:p w14:paraId="2C4B7B52" w14:textId="29F275D4" w:rsidR="00C601F1" w:rsidRPr="006A1BB2" w:rsidRDefault="00C601F1" w:rsidP="006A1BB2">
      <w:pPr>
        <w:pStyle w:val="Heading2"/>
        <w:rPr>
          <w:sz w:val="28"/>
          <w:szCs w:val="28"/>
        </w:rPr>
      </w:pPr>
      <w:r w:rsidRPr="006A1BB2">
        <w:rPr>
          <w:sz w:val="28"/>
          <w:szCs w:val="28"/>
        </w:rPr>
        <w:t xml:space="preserve">TA update </w:t>
      </w:r>
    </w:p>
    <w:p w14:paraId="4FCAC64F" w14:textId="7F4D5DF4" w:rsidR="0059298A" w:rsidRDefault="00DE1EA3" w:rsidP="00C601F1">
      <w:pPr>
        <w:rPr>
          <w:lang w:val="en-GB" w:eastAsia="zh-CN"/>
        </w:rPr>
      </w:pPr>
      <w:r>
        <w:rPr>
          <w:lang w:val="en-GB" w:eastAsia="zh-CN"/>
        </w:rPr>
        <w:t>Regarding</w:t>
      </w:r>
      <w:r w:rsidR="001E69BC">
        <w:rPr>
          <w:lang w:val="en-GB" w:eastAsia="zh-CN"/>
        </w:rPr>
        <w:t xml:space="preserve"> TA </w:t>
      </w:r>
      <w:r>
        <w:rPr>
          <w:lang w:val="en-GB" w:eastAsia="zh-CN"/>
        </w:rPr>
        <w:t>update</w:t>
      </w:r>
      <w:r w:rsidR="001E69BC">
        <w:rPr>
          <w:lang w:val="en-GB" w:eastAsia="zh-CN"/>
        </w:rPr>
        <w:t>,</w:t>
      </w:r>
      <w:r w:rsidR="00C601F1">
        <w:rPr>
          <w:lang w:val="en-GB" w:eastAsia="zh-CN"/>
        </w:rPr>
        <w:t xml:space="preserve"> </w:t>
      </w:r>
      <w:r w:rsidR="001E69BC">
        <w:rPr>
          <w:lang w:val="en-GB" w:eastAsia="zh-CN"/>
        </w:rPr>
        <w:t>o</w:t>
      </w:r>
      <w:r w:rsidR="00C601F1">
        <w:rPr>
          <w:lang w:val="en-GB" w:eastAsia="zh-CN"/>
        </w:rPr>
        <w:t xml:space="preserve">ne option is based on UE initiated RACH (e.g., when </w:t>
      </w:r>
      <w:r w:rsidR="005C59B4">
        <w:rPr>
          <w:lang w:val="en-GB" w:eastAsia="zh-CN"/>
        </w:rPr>
        <w:t>time alignment</w:t>
      </w:r>
      <w:r w:rsidR="00C601F1">
        <w:rPr>
          <w:lang w:val="en-GB" w:eastAsia="zh-CN"/>
        </w:rPr>
        <w:t xml:space="preserve"> timer expires) and the second option is a network triggered RACH using a new PDCCH order.</w:t>
      </w:r>
      <w:r w:rsidR="0059298A">
        <w:rPr>
          <w:lang w:val="en-GB" w:eastAsia="zh-CN"/>
        </w:rPr>
        <w:t xml:space="preserve"> As for UE initiated RACH, it may be useful to reduce latency</w:t>
      </w:r>
      <w:r w:rsidR="00A02EDA">
        <w:rPr>
          <w:lang w:val="en-GB" w:eastAsia="zh-CN"/>
        </w:rPr>
        <w:t xml:space="preserve"> of TA acquisition</w:t>
      </w:r>
      <w:r w:rsidR="0059298A">
        <w:rPr>
          <w:lang w:val="en-GB" w:eastAsia="zh-CN"/>
        </w:rPr>
        <w:t>. However, this scheme should be used if certain triggering conditions hold. For example, if a reported candidate cell measurement is above a threshold</w:t>
      </w:r>
      <w:r w:rsidR="00F1156D">
        <w:rPr>
          <w:lang w:val="en-GB" w:eastAsia="zh-CN"/>
        </w:rPr>
        <w:t xml:space="preserve"> or is an offset better than the serving </w:t>
      </w:r>
      <w:r w:rsidR="0052066D">
        <w:rPr>
          <w:lang w:val="en-GB" w:eastAsia="zh-CN"/>
        </w:rPr>
        <w:t>cell, and</w:t>
      </w:r>
      <w:r w:rsidR="0059298A">
        <w:rPr>
          <w:lang w:val="en-GB" w:eastAsia="zh-CN"/>
        </w:rPr>
        <w:t xml:space="preserve"> the TA for this cell has expired, the UE may be ab</w:t>
      </w:r>
      <w:r w:rsidR="00F1156D">
        <w:rPr>
          <w:lang w:val="en-GB" w:eastAsia="zh-CN"/>
        </w:rPr>
        <w:t>le</w:t>
      </w:r>
      <w:r w:rsidR="0059298A">
        <w:rPr>
          <w:lang w:val="en-GB" w:eastAsia="zh-CN"/>
        </w:rPr>
        <w:t xml:space="preserve"> to initiate a PRACH towards tha</w:t>
      </w:r>
      <w:r w:rsidR="00F1156D">
        <w:rPr>
          <w:lang w:val="en-GB" w:eastAsia="zh-CN"/>
        </w:rPr>
        <w:t xml:space="preserve">t candidate </w:t>
      </w:r>
      <w:r w:rsidR="0059298A">
        <w:rPr>
          <w:lang w:val="en-GB" w:eastAsia="zh-CN"/>
        </w:rPr>
        <w:t xml:space="preserve">cell. </w:t>
      </w:r>
    </w:p>
    <w:p w14:paraId="75B6C5E8" w14:textId="559F782F" w:rsidR="005C59B4" w:rsidRDefault="00C601F1" w:rsidP="006D0C3D">
      <w:pPr>
        <w:rPr>
          <w:b/>
          <w:bCs/>
          <w:i/>
          <w:iCs/>
          <w:lang w:val="en-GB" w:eastAsia="zh-CN"/>
        </w:rPr>
      </w:pPr>
      <w:r w:rsidRPr="00C601F1">
        <w:rPr>
          <w:b/>
          <w:bCs/>
          <w:i/>
          <w:iCs/>
          <w:lang w:val="en-GB" w:eastAsia="zh-CN"/>
        </w:rPr>
        <w:t>Proposal</w:t>
      </w:r>
      <w:r w:rsidR="005C59B4">
        <w:rPr>
          <w:b/>
          <w:bCs/>
          <w:i/>
          <w:iCs/>
          <w:lang w:val="en-GB" w:eastAsia="zh-CN"/>
        </w:rPr>
        <w:t xml:space="preserve"> </w:t>
      </w:r>
      <w:r w:rsidR="00486458">
        <w:rPr>
          <w:b/>
          <w:bCs/>
          <w:i/>
          <w:iCs/>
          <w:lang w:val="en-GB" w:eastAsia="zh-CN"/>
        </w:rPr>
        <w:t>5</w:t>
      </w:r>
      <w:r w:rsidRPr="00C601F1">
        <w:rPr>
          <w:b/>
          <w:bCs/>
          <w:i/>
          <w:iCs/>
          <w:lang w:val="en-GB" w:eastAsia="zh-CN"/>
        </w:rPr>
        <w:t xml:space="preserve">: </w:t>
      </w:r>
      <w:r w:rsidR="005D037E">
        <w:rPr>
          <w:b/>
          <w:bCs/>
          <w:i/>
          <w:iCs/>
          <w:lang w:val="en-GB" w:eastAsia="zh-CN"/>
        </w:rPr>
        <w:t xml:space="preserve">Consider both </w:t>
      </w:r>
      <w:r w:rsidR="005C59B4">
        <w:rPr>
          <w:b/>
          <w:bCs/>
          <w:i/>
          <w:iCs/>
          <w:lang w:val="en-GB" w:eastAsia="zh-CN"/>
        </w:rPr>
        <w:t>network</w:t>
      </w:r>
      <w:r w:rsidRPr="00C601F1">
        <w:rPr>
          <w:b/>
          <w:bCs/>
          <w:i/>
          <w:iCs/>
          <w:lang w:val="en-GB" w:eastAsia="zh-CN"/>
        </w:rPr>
        <w:t xml:space="preserve"> triggered </w:t>
      </w:r>
      <w:r w:rsidR="005D037E">
        <w:rPr>
          <w:b/>
          <w:bCs/>
          <w:i/>
          <w:iCs/>
          <w:lang w:val="en-GB" w:eastAsia="zh-CN"/>
        </w:rPr>
        <w:t xml:space="preserve">and UE </w:t>
      </w:r>
      <w:r w:rsidR="00855BFE">
        <w:rPr>
          <w:b/>
          <w:bCs/>
          <w:i/>
          <w:iCs/>
          <w:lang w:val="en-GB" w:eastAsia="zh-CN"/>
        </w:rPr>
        <w:t>autonomous</w:t>
      </w:r>
      <w:r w:rsidR="005D037E">
        <w:rPr>
          <w:b/>
          <w:bCs/>
          <w:i/>
          <w:iCs/>
          <w:lang w:val="en-GB" w:eastAsia="zh-CN"/>
        </w:rPr>
        <w:t xml:space="preserve"> </w:t>
      </w:r>
      <w:r w:rsidRPr="00C601F1">
        <w:rPr>
          <w:b/>
          <w:bCs/>
          <w:i/>
          <w:iCs/>
          <w:lang w:val="en-GB" w:eastAsia="zh-CN"/>
        </w:rPr>
        <w:t>TA update</w:t>
      </w:r>
      <w:r w:rsidR="005D037E">
        <w:rPr>
          <w:b/>
          <w:bCs/>
          <w:i/>
          <w:iCs/>
          <w:lang w:val="en-GB" w:eastAsia="zh-CN"/>
        </w:rPr>
        <w:t xml:space="preserve"> procedure</w:t>
      </w:r>
      <w:r w:rsidRPr="00C601F1">
        <w:rPr>
          <w:b/>
          <w:bCs/>
          <w:i/>
          <w:iCs/>
          <w:lang w:val="en-GB" w:eastAsia="zh-CN"/>
        </w:rPr>
        <w:t xml:space="preserve">. </w:t>
      </w:r>
    </w:p>
    <w:p w14:paraId="1FB11CA0" w14:textId="77777777" w:rsidR="00AA5E00" w:rsidRPr="00AA5E00" w:rsidRDefault="00AA5E00" w:rsidP="006D0C3D">
      <w:pPr>
        <w:rPr>
          <w:lang w:val="en-GB" w:eastAsia="zh-CN"/>
        </w:rPr>
      </w:pPr>
    </w:p>
    <w:p w14:paraId="18A3B605" w14:textId="3DBA1D6F" w:rsidR="003E76B6" w:rsidRPr="00554884" w:rsidRDefault="003E76B6" w:rsidP="003E76B6">
      <w:pPr>
        <w:pStyle w:val="Heading2"/>
        <w:rPr>
          <w:sz w:val="28"/>
          <w:szCs w:val="28"/>
        </w:rPr>
      </w:pPr>
      <w:r w:rsidRPr="00554884">
        <w:rPr>
          <w:sz w:val="28"/>
          <w:szCs w:val="28"/>
        </w:rPr>
        <w:lastRenderedPageBreak/>
        <w:t>TA after cell switch</w:t>
      </w:r>
    </w:p>
    <w:p w14:paraId="3D977398" w14:textId="6A361E67" w:rsidR="00C96E8E" w:rsidRDefault="00237E36" w:rsidP="00797B67">
      <w:r>
        <w:t xml:space="preserve">In case acquisition of TA of </w:t>
      </w:r>
      <w:r w:rsidR="002879CE">
        <w:t>the target</w:t>
      </w:r>
      <w:r>
        <w:t xml:space="preserve"> cell cannot be performed before cell switch (e.g.</w:t>
      </w:r>
      <w:r w:rsidR="00252B05">
        <w:t>,</w:t>
      </w:r>
      <w:r>
        <w:t xml:space="preserve"> </w:t>
      </w:r>
      <w:r w:rsidR="002879CE">
        <w:t>due to</w:t>
      </w:r>
      <w:r>
        <w:t xml:space="preserve"> unexpected change in radio conditions),</w:t>
      </w:r>
      <w:r w:rsidR="00F035BB">
        <w:t xml:space="preserve"> </w:t>
      </w:r>
      <w:r w:rsidR="00772B58">
        <w:t>TA acquisition</w:t>
      </w:r>
      <w:r w:rsidR="00F035BB">
        <w:t xml:space="preserve"> needs to be triggered following reception of the cell switch command. </w:t>
      </w:r>
      <w:r w:rsidR="00772B58">
        <w:t>To achieve this, d</w:t>
      </w:r>
      <w:r w:rsidR="00F035BB">
        <w:t>ifferent alternatives can be</w:t>
      </w:r>
      <w:r w:rsidR="00772B58">
        <w:t xml:space="preserve"> considered:</w:t>
      </w:r>
    </w:p>
    <w:p w14:paraId="0892027B" w14:textId="66F44675" w:rsidR="00F035BB" w:rsidRDefault="00F035BB" w:rsidP="00797B67">
      <w:r>
        <w:t xml:space="preserve">Alt. 1: </w:t>
      </w:r>
      <w:r w:rsidRPr="00F035BB">
        <w:t xml:space="preserve">UE gets explicit indication </w:t>
      </w:r>
      <w:r>
        <w:t xml:space="preserve">to initiate RACH </w:t>
      </w:r>
      <w:r w:rsidRPr="00F035BB">
        <w:t xml:space="preserve">in </w:t>
      </w:r>
      <w:r w:rsidR="00532230">
        <w:t xml:space="preserve">the </w:t>
      </w:r>
      <w:r w:rsidRPr="00F035BB">
        <w:t>cell s</w:t>
      </w:r>
      <w:r>
        <w:t>witch command</w:t>
      </w:r>
      <w:r w:rsidR="00252B05">
        <w:t>.</w:t>
      </w:r>
    </w:p>
    <w:p w14:paraId="5239DDDC" w14:textId="3DA6468D" w:rsidR="00F035BB" w:rsidRDefault="00F035BB" w:rsidP="00797B67">
      <w:r>
        <w:t>Alt. 2: UE triggers RACH if it does not have valid TA for the</w:t>
      </w:r>
      <w:r w:rsidR="00532230">
        <w:t xml:space="preserve"> target</w:t>
      </w:r>
      <w:r>
        <w:t xml:space="preserve"> cell</w:t>
      </w:r>
      <w:r w:rsidR="00532230">
        <w:t>.</w:t>
      </w:r>
    </w:p>
    <w:p w14:paraId="24513796" w14:textId="64901D59" w:rsidR="00F035BB" w:rsidRPr="00244082" w:rsidRDefault="00F035BB" w:rsidP="006D180E">
      <w:pPr>
        <w:spacing w:after="0"/>
        <w:rPr>
          <w:b/>
          <w:bCs/>
          <w:i/>
          <w:iCs/>
        </w:rPr>
      </w:pPr>
      <w:r w:rsidRPr="00244082">
        <w:rPr>
          <w:b/>
          <w:bCs/>
          <w:i/>
          <w:iCs/>
        </w:rPr>
        <w:t xml:space="preserve">Proposal </w:t>
      </w:r>
      <w:r w:rsidR="00486458">
        <w:rPr>
          <w:b/>
          <w:bCs/>
          <w:i/>
          <w:iCs/>
        </w:rPr>
        <w:t>6</w:t>
      </w:r>
      <w:r w:rsidRPr="00244082">
        <w:rPr>
          <w:b/>
          <w:bCs/>
          <w:i/>
          <w:iCs/>
        </w:rPr>
        <w:t xml:space="preserve">: Support at least one of the following </w:t>
      </w:r>
      <w:r w:rsidR="00244082" w:rsidRPr="00244082">
        <w:rPr>
          <w:b/>
          <w:bCs/>
          <w:i/>
          <w:iCs/>
        </w:rPr>
        <w:t xml:space="preserve">triggers of RACH procedure </w:t>
      </w:r>
      <w:r w:rsidRPr="00244082">
        <w:rPr>
          <w:b/>
          <w:bCs/>
          <w:i/>
          <w:iCs/>
        </w:rPr>
        <w:t xml:space="preserve">for acquisition of TA of </w:t>
      </w:r>
      <w:r w:rsidR="00732E4D">
        <w:rPr>
          <w:b/>
          <w:bCs/>
          <w:i/>
          <w:iCs/>
        </w:rPr>
        <w:t xml:space="preserve">the target </w:t>
      </w:r>
      <w:r w:rsidRPr="00244082">
        <w:rPr>
          <w:b/>
          <w:bCs/>
          <w:i/>
          <w:iCs/>
        </w:rPr>
        <w:t>cell after cell switch command</w:t>
      </w:r>
      <w:r w:rsidR="00732E4D">
        <w:rPr>
          <w:b/>
          <w:bCs/>
          <w:i/>
          <w:iCs/>
        </w:rPr>
        <w:t xml:space="preserve"> is received</w:t>
      </w:r>
      <w:r w:rsidRPr="00244082">
        <w:rPr>
          <w:b/>
          <w:bCs/>
          <w:i/>
          <w:iCs/>
        </w:rPr>
        <w:t>:</w:t>
      </w:r>
    </w:p>
    <w:p w14:paraId="7E5A381A" w14:textId="02A4F068" w:rsidR="00F035BB" w:rsidRPr="006D180E" w:rsidRDefault="00244082" w:rsidP="002B4F12">
      <w:pPr>
        <w:pStyle w:val="ListParagraph"/>
        <w:numPr>
          <w:ilvl w:val="0"/>
          <w:numId w:val="5"/>
        </w:numPr>
        <w:spacing w:line="259" w:lineRule="auto"/>
        <w:rPr>
          <w:rFonts w:ascii="Times New Roman" w:eastAsiaTheme="minorEastAsia" w:hAnsi="Times New Roman"/>
          <w:b/>
          <w:bCs/>
          <w:i/>
          <w:iCs/>
          <w:sz w:val="20"/>
          <w:szCs w:val="22"/>
        </w:rPr>
      </w:pPr>
      <w:r w:rsidRPr="006D180E">
        <w:rPr>
          <w:rFonts w:ascii="Times New Roman" w:eastAsiaTheme="minorEastAsia" w:hAnsi="Times New Roman"/>
          <w:b/>
          <w:bCs/>
          <w:i/>
          <w:iCs/>
          <w:sz w:val="20"/>
          <w:szCs w:val="22"/>
        </w:rPr>
        <w:t xml:space="preserve">Explicit indication in </w:t>
      </w:r>
      <w:r w:rsidR="00732E4D">
        <w:rPr>
          <w:rFonts w:ascii="Times New Roman" w:eastAsiaTheme="minorEastAsia" w:hAnsi="Times New Roman"/>
          <w:b/>
          <w:bCs/>
          <w:i/>
          <w:iCs/>
          <w:sz w:val="20"/>
          <w:szCs w:val="22"/>
        </w:rPr>
        <w:t xml:space="preserve">the </w:t>
      </w:r>
      <w:r w:rsidRPr="006D180E">
        <w:rPr>
          <w:rFonts w:ascii="Times New Roman" w:eastAsiaTheme="minorEastAsia" w:hAnsi="Times New Roman"/>
          <w:b/>
          <w:bCs/>
          <w:i/>
          <w:iCs/>
          <w:sz w:val="20"/>
          <w:szCs w:val="22"/>
        </w:rPr>
        <w:t xml:space="preserve">cell switch </w:t>
      </w:r>
      <w:r w:rsidR="002B3D32" w:rsidRPr="006D180E">
        <w:rPr>
          <w:rFonts w:ascii="Times New Roman" w:eastAsiaTheme="minorEastAsia" w:hAnsi="Times New Roman"/>
          <w:b/>
          <w:bCs/>
          <w:i/>
          <w:iCs/>
          <w:sz w:val="20"/>
          <w:szCs w:val="22"/>
        </w:rPr>
        <w:t>command.</w:t>
      </w:r>
    </w:p>
    <w:p w14:paraId="54A2CBEF" w14:textId="61B73C90" w:rsidR="00244082" w:rsidRDefault="00244082" w:rsidP="002B4F12">
      <w:pPr>
        <w:pStyle w:val="ListParagraph"/>
        <w:numPr>
          <w:ilvl w:val="0"/>
          <w:numId w:val="5"/>
        </w:numPr>
        <w:spacing w:line="259" w:lineRule="auto"/>
        <w:rPr>
          <w:rFonts w:ascii="Times New Roman" w:eastAsiaTheme="minorEastAsia" w:hAnsi="Times New Roman"/>
          <w:b/>
          <w:bCs/>
          <w:i/>
          <w:iCs/>
          <w:sz w:val="20"/>
          <w:szCs w:val="22"/>
        </w:rPr>
      </w:pPr>
      <w:r w:rsidRPr="006D180E">
        <w:rPr>
          <w:rFonts w:ascii="Times New Roman" w:eastAsiaTheme="minorEastAsia" w:hAnsi="Times New Roman"/>
          <w:b/>
          <w:bCs/>
          <w:i/>
          <w:iCs/>
          <w:sz w:val="20"/>
          <w:szCs w:val="22"/>
        </w:rPr>
        <w:t xml:space="preserve">No valid TA for TAG associated to </w:t>
      </w:r>
      <w:r w:rsidR="00212025">
        <w:rPr>
          <w:rFonts w:ascii="Times New Roman" w:eastAsiaTheme="minorEastAsia" w:hAnsi="Times New Roman"/>
          <w:b/>
          <w:bCs/>
          <w:i/>
          <w:iCs/>
          <w:sz w:val="20"/>
          <w:szCs w:val="22"/>
        </w:rPr>
        <w:t xml:space="preserve">the </w:t>
      </w:r>
      <w:r w:rsidRPr="006D180E">
        <w:rPr>
          <w:rFonts w:ascii="Times New Roman" w:eastAsiaTheme="minorEastAsia" w:hAnsi="Times New Roman"/>
          <w:b/>
          <w:bCs/>
          <w:i/>
          <w:iCs/>
          <w:sz w:val="20"/>
          <w:szCs w:val="22"/>
        </w:rPr>
        <w:t>target cell</w:t>
      </w:r>
      <w:r w:rsidR="00212025">
        <w:rPr>
          <w:rFonts w:ascii="Times New Roman" w:eastAsiaTheme="minorEastAsia" w:hAnsi="Times New Roman"/>
          <w:b/>
          <w:bCs/>
          <w:i/>
          <w:iCs/>
          <w:sz w:val="20"/>
          <w:szCs w:val="22"/>
        </w:rPr>
        <w:t>.</w:t>
      </w:r>
    </w:p>
    <w:p w14:paraId="37AA9B84" w14:textId="77777777" w:rsidR="002B4F12" w:rsidRDefault="002B4F12" w:rsidP="002B4F12">
      <w:pPr>
        <w:rPr>
          <w:b/>
          <w:bCs/>
          <w:i/>
          <w:iCs/>
        </w:rPr>
      </w:pPr>
    </w:p>
    <w:p w14:paraId="1DA22169" w14:textId="2D9399B2" w:rsidR="002B4F12" w:rsidRPr="002B4F12" w:rsidRDefault="002B4F12" w:rsidP="002B4F12">
      <w:pPr>
        <w:pStyle w:val="Heading2"/>
        <w:rPr>
          <w:sz w:val="28"/>
          <w:szCs w:val="28"/>
        </w:rPr>
      </w:pPr>
      <w:r>
        <w:rPr>
          <w:sz w:val="28"/>
          <w:szCs w:val="28"/>
        </w:rPr>
        <w:t xml:space="preserve">PRACH </w:t>
      </w:r>
      <w:r w:rsidR="005B07C1">
        <w:rPr>
          <w:sz w:val="28"/>
          <w:szCs w:val="28"/>
        </w:rPr>
        <w:t>overlap</w:t>
      </w:r>
    </w:p>
    <w:p w14:paraId="0F2E5937" w14:textId="2E851047" w:rsidR="002B4F12" w:rsidRPr="00D9669E" w:rsidRDefault="0041017D" w:rsidP="006B6980">
      <w:pPr>
        <w:tabs>
          <w:tab w:val="left" w:pos="1440"/>
        </w:tabs>
        <w:jc w:val="both"/>
        <w:rPr>
          <w:rFonts w:cs="Times New Roman"/>
          <w:szCs w:val="16"/>
          <w:lang w:eastAsia="zh-CN"/>
        </w:rPr>
      </w:pPr>
      <w:r>
        <w:rPr>
          <w:rFonts w:cs="Times New Roman"/>
          <w:szCs w:val="16"/>
          <w:lang w:eastAsia="zh-CN"/>
        </w:rPr>
        <w:t xml:space="preserve">One issue that has been brought up </w:t>
      </w:r>
      <w:r w:rsidR="00BF7292">
        <w:rPr>
          <w:rFonts w:cs="Times New Roman"/>
          <w:szCs w:val="16"/>
          <w:lang w:eastAsia="zh-CN"/>
        </w:rPr>
        <w:t xml:space="preserve">is </w:t>
      </w:r>
      <w:r>
        <w:rPr>
          <w:rFonts w:cs="Times New Roman"/>
          <w:szCs w:val="16"/>
          <w:lang w:eastAsia="zh-CN"/>
        </w:rPr>
        <w:t xml:space="preserve">how </w:t>
      </w:r>
      <w:r w:rsidR="00347CC8">
        <w:rPr>
          <w:rFonts w:cs="Times New Roman"/>
          <w:szCs w:val="16"/>
          <w:lang w:eastAsia="zh-CN"/>
        </w:rPr>
        <w:t>o</w:t>
      </w:r>
      <w:r w:rsidR="00347CC8" w:rsidRPr="00347CC8">
        <w:rPr>
          <w:rFonts w:cs="Times New Roman" w:hint="eastAsia"/>
          <w:szCs w:val="16"/>
          <w:lang w:eastAsia="zh-CN"/>
        </w:rPr>
        <w:t xml:space="preserve">verlapping of </w:t>
      </w:r>
      <w:r w:rsidR="00347CC8" w:rsidRPr="00347CC8">
        <w:rPr>
          <w:rFonts w:cs="Times New Roman"/>
          <w:szCs w:val="16"/>
          <w:lang w:eastAsia="zh-CN"/>
        </w:rPr>
        <w:t>P</w:t>
      </w:r>
      <w:r w:rsidR="00347CC8">
        <w:rPr>
          <w:rFonts w:cs="Times New Roman"/>
          <w:szCs w:val="16"/>
          <w:lang w:eastAsia="zh-CN"/>
        </w:rPr>
        <w:t>RACH</w:t>
      </w:r>
      <w:r w:rsidR="00347CC8" w:rsidRPr="00347CC8">
        <w:rPr>
          <w:rFonts w:cs="Times New Roman"/>
          <w:szCs w:val="16"/>
          <w:lang w:eastAsia="zh-CN"/>
        </w:rPr>
        <w:t xml:space="preserve"> transmission to a LTM candidate cell </w:t>
      </w:r>
      <w:r w:rsidR="00347CC8" w:rsidRPr="00347CC8">
        <w:rPr>
          <w:rFonts w:cs="Times New Roman" w:hint="eastAsia"/>
          <w:szCs w:val="16"/>
          <w:lang w:eastAsia="zh-CN"/>
        </w:rPr>
        <w:t>and</w:t>
      </w:r>
      <w:r w:rsidR="00347CC8" w:rsidRPr="00347CC8">
        <w:rPr>
          <w:rFonts w:cs="Times New Roman"/>
          <w:szCs w:val="16"/>
          <w:lang w:eastAsia="zh-CN"/>
        </w:rPr>
        <w:t xml:space="preserve"> </w:t>
      </w:r>
      <w:r w:rsidR="00C57634">
        <w:rPr>
          <w:rFonts w:cs="Times New Roman"/>
          <w:szCs w:val="16"/>
          <w:lang w:eastAsia="zh-CN"/>
        </w:rPr>
        <w:t xml:space="preserve">a </w:t>
      </w:r>
      <w:r w:rsidR="00347CC8" w:rsidRPr="00347CC8">
        <w:rPr>
          <w:rFonts w:cs="Times New Roman"/>
          <w:szCs w:val="16"/>
          <w:lang w:eastAsia="zh-CN"/>
        </w:rPr>
        <w:t>serving cell UL transmission</w:t>
      </w:r>
      <w:r w:rsidR="006B6980">
        <w:rPr>
          <w:rFonts w:cs="Times New Roman"/>
          <w:szCs w:val="16"/>
          <w:lang w:eastAsia="zh-CN"/>
        </w:rPr>
        <w:t xml:space="preserve"> is handled. </w:t>
      </w:r>
      <w:r w:rsidR="006B6980">
        <w:rPr>
          <w:rFonts w:eastAsia="DengXian" w:cs="Times New Roman"/>
          <w:szCs w:val="20"/>
          <w:lang w:eastAsia="zh-CN"/>
        </w:rPr>
        <w:t>W</w:t>
      </w:r>
      <w:r w:rsidR="00193906">
        <w:rPr>
          <w:rFonts w:eastAsia="DengXian" w:cs="Times New Roman"/>
          <w:szCs w:val="20"/>
          <w:lang w:eastAsia="zh-CN"/>
        </w:rPr>
        <w:t xml:space="preserve">e think </w:t>
      </w:r>
      <w:r w:rsidR="006B6980">
        <w:rPr>
          <w:rFonts w:eastAsia="DengXian" w:cs="Times New Roman"/>
          <w:szCs w:val="20"/>
          <w:lang w:eastAsia="zh-CN"/>
        </w:rPr>
        <w:t xml:space="preserve">that </w:t>
      </w:r>
      <w:r w:rsidR="00193906">
        <w:rPr>
          <w:rFonts w:eastAsia="DengXian" w:cs="Times New Roman"/>
          <w:szCs w:val="20"/>
          <w:lang w:eastAsia="zh-CN"/>
        </w:rPr>
        <w:t>no new behavior is needed</w:t>
      </w:r>
      <w:r w:rsidR="00500508">
        <w:rPr>
          <w:rFonts w:eastAsia="DengXian" w:cs="Times New Roman"/>
          <w:szCs w:val="20"/>
          <w:lang w:eastAsia="zh-CN"/>
        </w:rPr>
        <w:t xml:space="preserve"> </w:t>
      </w:r>
      <w:r w:rsidR="006B6980">
        <w:rPr>
          <w:rFonts w:eastAsia="DengXian" w:cs="Times New Roman"/>
          <w:szCs w:val="20"/>
          <w:lang w:eastAsia="zh-CN"/>
        </w:rPr>
        <w:t xml:space="preserve">to address this issue </w:t>
      </w:r>
      <w:r w:rsidR="00500508">
        <w:rPr>
          <w:rFonts w:eastAsia="DengXian" w:cs="Times New Roman"/>
          <w:szCs w:val="20"/>
          <w:lang w:eastAsia="zh-CN"/>
        </w:rPr>
        <w:t xml:space="preserve">and </w:t>
      </w:r>
      <w:r w:rsidR="006B6980">
        <w:rPr>
          <w:rFonts w:eastAsia="DengXian" w:cs="Times New Roman"/>
          <w:szCs w:val="20"/>
          <w:lang w:eastAsia="zh-CN"/>
        </w:rPr>
        <w:t>such an overlap</w:t>
      </w:r>
      <w:r w:rsidR="004868CE">
        <w:rPr>
          <w:rFonts w:eastAsia="DengXian" w:cs="Times New Roman"/>
          <w:szCs w:val="20"/>
          <w:lang w:eastAsia="zh-CN"/>
        </w:rPr>
        <w:t xml:space="preserve"> could be avoided by the network.</w:t>
      </w:r>
    </w:p>
    <w:p w14:paraId="4D9B4A7C" w14:textId="42DD26E9" w:rsidR="00076275" w:rsidRPr="00AF3A4C" w:rsidRDefault="002B4F12" w:rsidP="00AF3A4C">
      <w:pPr>
        <w:overflowPunct w:val="0"/>
        <w:autoSpaceDE w:val="0"/>
        <w:autoSpaceDN w:val="0"/>
        <w:adjustRightInd w:val="0"/>
        <w:spacing w:after="180"/>
        <w:contextualSpacing/>
        <w:textAlignment w:val="baseline"/>
        <w:rPr>
          <w:rFonts w:cs="Times New Roman"/>
          <w:b/>
          <w:bCs/>
          <w:i/>
          <w:iCs/>
          <w:szCs w:val="16"/>
          <w:lang w:eastAsia="zh-CN"/>
        </w:rPr>
      </w:pPr>
      <w:r w:rsidRPr="00B1090B">
        <w:rPr>
          <w:rFonts w:cs="Times New Roman"/>
          <w:b/>
          <w:bCs/>
          <w:i/>
          <w:iCs/>
          <w:szCs w:val="16"/>
          <w:lang w:eastAsia="zh-CN"/>
        </w:rPr>
        <w:t xml:space="preserve">Proposal </w:t>
      </w:r>
      <w:r w:rsidR="00486458">
        <w:rPr>
          <w:rFonts w:cs="Times New Roman"/>
          <w:b/>
          <w:bCs/>
          <w:i/>
          <w:iCs/>
          <w:szCs w:val="16"/>
          <w:lang w:eastAsia="zh-CN"/>
        </w:rPr>
        <w:t>7</w:t>
      </w:r>
      <w:r w:rsidRPr="00B1090B">
        <w:rPr>
          <w:rFonts w:cs="Times New Roman"/>
          <w:b/>
          <w:bCs/>
          <w:i/>
          <w:iCs/>
          <w:szCs w:val="16"/>
          <w:lang w:eastAsia="zh-CN"/>
        </w:rPr>
        <w:t>:</w:t>
      </w:r>
      <w:r w:rsidR="00376A95">
        <w:rPr>
          <w:rFonts w:cs="Times New Roman"/>
          <w:b/>
          <w:bCs/>
          <w:i/>
          <w:iCs/>
          <w:szCs w:val="16"/>
          <w:lang w:eastAsia="zh-CN"/>
        </w:rPr>
        <w:t xml:space="preserve"> Overlapping of </w:t>
      </w:r>
      <w:r w:rsidRPr="00B1090B">
        <w:rPr>
          <w:rFonts w:cs="Times New Roman"/>
          <w:b/>
          <w:bCs/>
          <w:i/>
          <w:iCs/>
          <w:szCs w:val="16"/>
          <w:lang w:eastAsia="zh-CN"/>
        </w:rPr>
        <w:t xml:space="preserve">PRACH transmission to a candidate cell </w:t>
      </w:r>
      <w:r w:rsidR="00C57634">
        <w:rPr>
          <w:rFonts w:cs="Times New Roman"/>
          <w:b/>
          <w:bCs/>
          <w:i/>
          <w:iCs/>
          <w:szCs w:val="16"/>
          <w:lang w:eastAsia="zh-CN"/>
        </w:rPr>
        <w:t>and</w:t>
      </w:r>
      <w:r w:rsidRPr="00B1090B">
        <w:rPr>
          <w:rFonts w:cs="Times New Roman"/>
          <w:b/>
          <w:bCs/>
          <w:i/>
          <w:iCs/>
          <w:szCs w:val="16"/>
          <w:lang w:eastAsia="zh-CN"/>
        </w:rPr>
        <w:t xml:space="preserve"> UL transmission to </w:t>
      </w:r>
      <w:r w:rsidR="00C57634">
        <w:rPr>
          <w:rFonts w:cs="Times New Roman"/>
          <w:b/>
          <w:bCs/>
          <w:i/>
          <w:iCs/>
          <w:szCs w:val="16"/>
          <w:lang w:eastAsia="zh-CN"/>
        </w:rPr>
        <w:t xml:space="preserve">a </w:t>
      </w:r>
      <w:r w:rsidRPr="00B1090B">
        <w:rPr>
          <w:rFonts w:cs="Times New Roman"/>
          <w:b/>
          <w:bCs/>
          <w:i/>
          <w:iCs/>
          <w:szCs w:val="16"/>
          <w:lang w:eastAsia="zh-CN"/>
        </w:rPr>
        <w:t>serving cell</w:t>
      </w:r>
      <w:r w:rsidR="00376A95">
        <w:rPr>
          <w:rFonts w:cs="Times New Roman"/>
          <w:b/>
          <w:bCs/>
          <w:i/>
          <w:iCs/>
          <w:szCs w:val="16"/>
          <w:lang w:eastAsia="zh-CN"/>
        </w:rPr>
        <w:t xml:space="preserve"> can be avoided by the network.</w:t>
      </w:r>
    </w:p>
    <w:p w14:paraId="123934F8" w14:textId="26F228F9" w:rsidR="00EC1CFD" w:rsidRPr="00674C43" w:rsidRDefault="00522944" w:rsidP="00EC1CFD">
      <w:pPr>
        <w:pStyle w:val="Heading1"/>
      </w:pPr>
      <w:r>
        <w:t>Conclusions</w:t>
      </w:r>
    </w:p>
    <w:p w14:paraId="682E0AFA" w14:textId="5A563BFF" w:rsidR="009843DF" w:rsidRDefault="009843DF" w:rsidP="009843DF">
      <w:pPr>
        <w:spacing w:before="240"/>
        <w:jc w:val="both"/>
        <w:rPr>
          <w:rFonts w:cs="Times New Roman"/>
          <w:szCs w:val="20"/>
        </w:rPr>
      </w:pPr>
      <w:r w:rsidRPr="0034330B">
        <w:rPr>
          <w:rFonts w:cs="Times New Roman"/>
          <w:szCs w:val="20"/>
        </w:rPr>
        <w:t>This contribution discusse</w:t>
      </w:r>
      <w:r>
        <w:rPr>
          <w:rFonts w:cs="Times New Roman"/>
          <w:szCs w:val="20"/>
        </w:rPr>
        <w:t>d</w:t>
      </w:r>
      <w:r w:rsidRPr="0034330B">
        <w:rPr>
          <w:rFonts w:cs="Times New Roman"/>
          <w:szCs w:val="20"/>
        </w:rPr>
        <w:t xml:space="preserve"> </w:t>
      </w:r>
      <w:r>
        <w:rPr>
          <w:rFonts w:cs="Times New Roman"/>
          <w:szCs w:val="20"/>
        </w:rPr>
        <w:t xml:space="preserve">timing advance </w:t>
      </w:r>
      <w:r w:rsidR="00505777">
        <w:rPr>
          <w:rFonts w:cs="Times New Roman"/>
          <w:szCs w:val="20"/>
        </w:rPr>
        <w:t xml:space="preserve">management for LTM </w:t>
      </w:r>
      <w:r w:rsidR="006D2358">
        <w:rPr>
          <w:rFonts w:cs="Times New Roman"/>
          <w:szCs w:val="20"/>
        </w:rPr>
        <w:t>and proposed the following:</w:t>
      </w:r>
    </w:p>
    <w:p w14:paraId="3E869B21" w14:textId="227C0FD7" w:rsidR="00A84B83" w:rsidRPr="00124E7F" w:rsidRDefault="00A84B83" w:rsidP="00A84B83">
      <w:pPr>
        <w:rPr>
          <w:b/>
          <w:bCs/>
          <w:i/>
          <w:iCs/>
        </w:rPr>
      </w:pPr>
      <w:r w:rsidRPr="00124E7F">
        <w:rPr>
          <w:b/>
          <w:bCs/>
          <w:i/>
          <w:iCs/>
        </w:rPr>
        <w:t>Proposal</w:t>
      </w:r>
      <w:r>
        <w:rPr>
          <w:b/>
          <w:bCs/>
          <w:i/>
          <w:iCs/>
        </w:rPr>
        <w:t xml:space="preserve"> </w:t>
      </w:r>
      <w:r w:rsidR="00486458">
        <w:rPr>
          <w:b/>
          <w:bCs/>
          <w:i/>
          <w:iCs/>
        </w:rPr>
        <w:t>1</w:t>
      </w:r>
      <w:r w:rsidRPr="00124E7F">
        <w:rPr>
          <w:b/>
          <w:bCs/>
          <w:i/>
          <w:iCs/>
        </w:rPr>
        <w:t xml:space="preserve">: 1-bit explicit indication in the PDCCH order is used to increment (for </w:t>
      </w:r>
      <w:r w:rsidR="00A20F37" w:rsidRPr="00124E7F">
        <w:rPr>
          <w:b/>
          <w:bCs/>
          <w:i/>
          <w:iCs/>
        </w:rPr>
        <w:t>retransmissions</w:t>
      </w:r>
      <w:r w:rsidRPr="00124E7F">
        <w:rPr>
          <w:b/>
          <w:bCs/>
          <w:i/>
          <w:iCs/>
        </w:rPr>
        <w:t xml:space="preserve">) or reset (for the initial transmission) the preamble power ramping counter. </w:t>
      </w:r>
    </w:p>
    <w:p w14:paraId="2F54A62D" w14:textId="038BCC61" w:rsidR="00A84B83" w:rsidRPr="002B1AED" w:rsidRDefault="00A84B83" w:rsidP="00A84B83">
      <w:pPr>
        <w:rPr>
          <w:b/>
          <w:bCs/>
          <w:i/>
          <w:iCs/>
          <w:lang w:eastAsia="zh-CN"/>
        </w:rPr>
      </w:pPr>
      <w:r w:rsidRPr="006A0E09">
        <w:rPr>
          <w:b/>
          <w:bCs/>
          <w:i/>
          <w:iCs/>
        </w:rPr>
        <w:t xml:space="preserve">Proposal </w:t>
      </w:r>
      <w:r w:rsidR="00486458">
        <w:rPr>
          <w:b/>
          <w:bCs/>
          <w:i/>
          <w:iCs/>
        </w:rPr>
        <w:t>2</w:t>
      </w:r>
      <w:r w:rsidRPr="006A0E09">
        <w:rPr>
          <w:b/>
          <w:bCs/>
          <w:i/>
          <w:iCs/>
        </w:rPr>
        <w:t xml:space="preserve">: UE starts a validity timer when a PDCCH order is received and resets the </w:t>
      </w:r>
      <w:r w:rsidRPr="006A0E09">
        <w:rPr>
          <w:b/>
          <w:bCs/>
          <w:i/>
          <w:iCs/>
          <w:lang w:eastAsia="zh-CN"/>
        </w:rPr>
        <w:t>preamble power ramping counter when validity timer expires.</w:t>
      </w:r>
    </w:p>
    <w:p w14:paraId="58C9F382" w14:textId="30AA9DC9" w:rsidR="00A84B83" w:rsidRDefault="00A84B83" w:rsidP="00A84B83">
      <w:pPr>
        <w:rPr>
          <w:rFonts w:cs="Times New Roman"/>
          <w:b/>
          <w:bCs/>
          <w:i/>
          <w:iCs/>
          <w:szCs w:val="16"/>
          <w:lang w:eastAsia="zh-CN"/>
        </w:rPr>
      </w:pPr>
      <w:r w:rsidRPr="006A0E09">
        <w:rPr>
          <w:rFonts w:cs="Times New Roman"/>
          <w:b/>
          <w:bCs/>
          <w:i/>
          <w:iCs/>
          <w:szCs w:val="16"/>
          <w:lang w:eastAsia="zh-CN"/>
        </w:rPr>
        <w:t xml:space="preserve">Proposal </w:t>
      </w:r>
      <w:r w:rsidR="00486458">
        <w:rPr>
          <w:rFonts w:cs="Times New Roman"/>
          <w:b/>
          <w:bCs/>
          <w:i/>
          <w:iCs/>
          <w:szCs w:val="16"/>
          <w:lang w:eastAsia="zh-CN"/>
        </w:rPr>
        <w:t>3</w:t>
      </w:r>
      <w:r w:rsidRPr="006A0E09">
        <w:rPr>
          <w:rFonts w:cs="Times New Roman"/>
          <w:b/>
          <w:bCs/>
          <w:i/>
          <w:iCs/>
          <w:szCs w:val="16"/>
          <w:lang w:eastAsia="zh-CN"/>
        </w:rPr>
        <w:t>: PDCCH ordered PRACH to a LTM candidate cell has lower priority than the channels/signals listed in 38.213 Section 7.5.</w:t>
      </w:r>
    </w:p>
    <w:p w14:paraId="4E8531CC" w14:textId="2F370857" w:rsidR="00A84B83" w:rsidRPr="00AF3A4C" w:rsidRDefault="00486458" w:rsidP="00AF3A4C">
      <w:pPr>
        <w:rPr>
          <w:b/>
          <w:bCs/>
          <w:i/>
          <w:iCs/>
          <w:lang w:eastAsia="zh-CN"/>
        </w:rPr>
      </w:pPr>
      <w:r w:rsidRPr="00124E7F">
        <w:rPr>
          <w:b/>
          <w:bCs/>
          <w:i/>
          <w:iCs/>
          <w:lang w:eastAsia="zh-CN"/>
        </w:rPr>
        <w:t xml:space="preserve">Proposal </w:t>
      </w:r>
      <w:r>
        <w:rPr>
          <w:b/>
          <w:bCs/>
          <w:i/>
          <w:iCs/>
          <w:lang w:eastAsia="zh-CN"/>
        </w:rPr>
        <w:t>4</w:t>
      </w:r>
      <w:r w:rsidRPr="00124E7F">
        <w:rPr>
          <w:b/>
          <w:bCs/>
          <w:i/>
          <w:iCs/>
          <w:lang w:eastAsia="zh-CN"/>
        </w:rPr>
        <w:t xml:space="preserve">: </w:t>
      </w:r>
      <w:r>
        <w:rPr>
          <w:b/>
          <w:bCs/>
          <w:i/>
          <w:iCs/>
          <w:lang w:eastAsia="zh-CN"/>
        </w:rPr>
        <w:t xml:space="preserve">If </w:t>
      </w:r>
      <w:r w:rsidRPr="00124E7F">
        <w:rPr>
          <w:b/>
          <w:bCs/>
          <w:i/>
          <w:iCs/>
          <w:lang w:eastAsia="zh-CN"/>
        </w:rPr>
        <w:t>RAR is used for RACH-less LTM</w:t>
      </w:r>
      <w:r>
        <w:rPr>
          <w:b/>
          <w:bCs/>
          <w:i/>
          <w:iCs/>
          <w:lang w:eastAsia="zh-CN"/>
        </w:rPr>
        <w:t>, it is sent by the serving cell in a MAC CE scheduled by PDCCH.</w:t>
      </w:r>
    </w:p>
    <w:p w14:paraId="5CC5CA54" w14:textId="764366DC" w:rsidR="00A84B83" w:rsidRDefault="00A84B83" w:rsidP="00A84B83">
      <w:pPr>
        <w:rPr>
          <w:b/>
          <w:bCs/>
          <w:i/>
          <w:iCs/>
          <w:lang w:val="en-GB" w:eastAsia="zh-CN"/>
        </w:rPr>
      </w:pPr>
      <w:r w:rsidRPr="00C601F1">
        <w:rPr>
          <w:b/>
          <w:bCs/>
          <w:i/>
          <w:iCs/>
          <w:lang w:val="en-GB" w:eastAsia="zh-CN"/>
        </w:rPr>
        <w:t>Proposal</w:t>
      </w:r>
      <w:r>
        <w:rPr>
          <w:b/>
          <w:bCs/>
          <w:i/>
          <w:iCs/>
          <w:lang w:val="en-GB" w:eastAsia="zh-CN"/>
        </w:rPr>
        <w:t xml:space="preserve"> </w:t>
      </w:r>
      <w:r w:rsidR="00AF3A4C">
        <w:rPr>
          <w:b/>
          <w:bCs/>
          <w:i/>
          <w:iCs/>
          <w:lang w:val="en-GB" w:eastAsia="zh-CN"/>
        </w:rPr>
        <w:t>5</w:t>
      </w:r>
      <w:r w:rsidRPr="00C601F1">
        <w:rPr>
          <w:b/>
          <w:bCs/>
          <w:i/>
          <w:iCs/>
          <w:lang w:val="en-GB" w:eastAsia="zh-CN"/>
        </w:rPr>
        <w:t xml:space="preserve">: </w:t>
      </w:r>
      <w:r>
        <w:rPr>
          <w:b/>
          <w:bCs/>
          <w:i/>
          <w:iCs/>
          <w:lang w:val="en-GB" w:eastAsia="zh-CN"/>
        </w:rPr>
        <w:t>Consider both network</w:t>
      </w:r>
      <w:r w:rsidRPr="00C601F1">
        <w:rPr>
          <w:b/>
          <w:bCs/>
          <w:i/>
          <w:iCs/>
          <w:lang w:val="en-GB" w:eastAsia="zh-CN"/>
        </w:rPr>
        <w:t xml:space="preserve"> triggered </w:t>
      </w:r>
      <w:r>
        <w:rPr>
          <w:b/>
          <w:bCs/>
          <w:i/>
          <w:iCs/>
          <w:lang w:val="en-GB" w:eastAsia="zh-CN"/>
        </w:rPr>
        <w:t xml:space="preserve">and UE autonomous </w:t>
      </w:r>
      <w:r w:rsidRPr="00C601F1">
        <w:rPr>
          <w:b/>
          <w:bCs/>
          <w:i/>
          <w:iCs/>
          <w:lang w:val="en-GB" w:eastAsia="zh-CN"/>
        </w:rPr>
        <w:t>TA update</w:t>
      </w:r>
      <w:r>
        <w:rPr>
          <w:b/>
          <w:bCs/>
          <w:i/>
          <w:iCs/>
          <w:lang w:val="en-GB" w:eastAsia="zh-CN"/>
        </w:rPr>
        <w:t xml:space="preserve"> procedure</w:t>
      </w:r>
      <w:r w:rsidRPr="00C601F1">
        <w:rPr>
          <w:b/>
          <w:bCs/>
          <w:i/>
          <w:iCs/>
          <w:lang w:val="en-GB" w:eastAsia="zh-CN"/>
        </w:rPr>
        <w:t xml:space="preserve">. </w:t>
      </w:r>
    </w:p>
    <w:p w14:paraId="198D7274" w14:textId="02B163B0" w:rsidR="00A84B83" w:rsidRPr="00244082" w:rsidRDefault="00A84B83" w:rsidP="00A84B83">
      <w:pPr>
        <w:spacing w:after="0"/>
        <w:rPr>
          <w:b/>
          <w:bCs/>
          <w:i/>
          <w:iCs/>
        </w:rPr>
      </w:pPr>
      <w:r w:rsidRPr="00244082">
        <w:rPr>
          <w:b/>
          <w:bCs/>
          <w:i/>
          <w:iCs/>
        </w:rPr>
        <w:t xml:space="preserve">Proposal </w:t>
      </w:r>
      <w:r w:rsidR="00AF3A4C">
        <w:rPr>
          <w:b/>
          <w:bCs/>
          <w:i/>
          <w:iCs/>
        </w:rPr>
        <w:t>6</w:t>
      </w:r>
      <w:r w:rsidRPr="00244082">
        <w:rPr>
          <w:b/>
          <w:bCs/>
          <w:i/>
          <w:iCs/>
        </w:rPr>
        <w:t xml:space="preserve">: Support at least one of the following triggers of RACH procedure for acquisition of TA of </w:t>
      </w:r>
      <w:r>
        <w:rPr>
          <w:b/>
          <w:bCs/>
          <w:i/>
          <w:iCs/>
        </w:rPr>
        <w:t xml:space="preserve">the target </w:t>
      </w:r>
      <w:r w:rsidRPr="00244082">
        <w:rPr>
          <w:b/>
          <w:bCs/>
          <w:i/>
          <w:iCs/>
        </w:rPr>
        <w:t>cell after cell switch command</w:t>
      </w:r>
      <w:r>
        <w:rPr>
          <w:b/>
          <w:bCs/>
          <w:i/>
          <w:iCs/>
        </w:rPr>
        <w:t xml:space="preserve"> is received</w:t>
      </w:r>
      <w:r w:rsidRPr="00244082">
        <w:rPr>
          <w:b/>
          <w:bCs/>
          <w:i/>
          <w:iCs/>
        </w:rPr>
        <w:t>:</w:t>
      </w:r>
    </w:p>
    <w:p w14:paraId="626C7A12" w14:textId="77777777" w:rsidR="00A84B83" w:rsidRPr="006D180E" w:rsidRDefault="00A84B83" w:rsidP="002B4F12">
      <w:pPr>
        <w:pStyle w:val="ListParagraph"/>
        <w:numPr>
          <w:ilvl w:val="0"/>
          <w:numId w:val="5"/>
        </w:numPr>
        <w:spacing w:line="259" w:lineRule="auto"/>
        <w:rPr>
          <w:rFonts w:ascii="Times New Roman" w:eastAsiaTheme="minorEastAsia" w:hAnsi="Times New Roman"/>
          <w:b/>
          <w:bCs/>
          <w:i/>
          <w:iCs/>
          <w:sz w:val="20"/>
          <w:szCs w:val="22"/>
        </w:rPr>
      </w:pPr>
      <w:r w:rsidRPr="006D180E">
        <w:rPr>
          <w:rFonts w:ascii="Times New Roman" w:eastAsiaTheme="minorEastAsia" w:hAnsi="Times New Roman"/>
          <w:b/>
          <w:bCs/>
          <w:i/>
          <w:iCs/>
          <w:sz w:val="20"/>
          <w:szCs w:val="22"/>
        </w:rPr>
        <w:t xml:space="preserve">Explicit indication in </w:t>
      </w:r>
      <w:r>
        <w:rPr>
          <w:rFonts w:ascii="Times New Roman" w:eastAsiaTheme="minorEastAsia" w:hAnsi="Times New Roman"/>
          <w:b/>
          <w:bCs/>
          <w:i/>
          <w:iCs/>
          <w:sz w:val="20"/>
          <w:szCs w:val="22"/>
        </w:rPr>
        <w:t xml:space="preserve">the </w:t>
      </w:r>
      <w:r w:rsidRPr="006D180E">
        <w:rPr>
          <w:rFonts w:ascii="Times New Roman" w:eastAsiaTheme="minorEastAsia" w:hAnsi="Times New Roman"/>
          <w:b/>
          <w:bCs/>
          <w:i/>
          <w:iCs/>
          <w:sz w:val="20"/>
          <w:szCs w:val="22"/>
        </w:rPr>
        <w:t>cell switch command.</w:t>
      </w:r>
    </w:p>
    <w:p w14:paraId="3797DE00" w14:textId="5A4C4B7A" w:rsidR="00AF3A4C" w:rsidRDefault="00A84B83" w:rsidP="00AF3A4C">
      <w:pPr>
        <w:pStyle w:val="ListParagraph"/>
        <w:numPr>
          <w:ilvl w:val="0"/>
          <w:numId w:val="5"/>
        </w:numPr>
        <w:spacing w:line="259" w:lineRule="auto"/>
        <w:rPr>
          <w:rFonts w:ascii="Times New Roman" w:eastAsiaTheme="minorEastAsia" w:hAnsi="Times New Roman"/>
          <w:b/>
          <w:bCs/>
          <w:i/>
          <w:iCs/>
          <w:sz w:val="20"/>
          <w:szCs w:val="22"/>
        </w:rPr>
      </w:pPr>
      <w:r w:rsidRPr="006D180E">
        <w:rPr>
          <w:rFonts w:ascii="Times New Roman" w:eastAsiaTheme="minorEastAsia" w:hAnsi="Times New Roman"/>
          <w:b/>
          <w:bCs/>
          <w:i/>
          <w:iCs/>
          <w:sz w:val="20"/>
          <w:szCs w:val="22"/>
        </w:rPr>
        <w:t xml:space="preserve">No valid TA for TAG associated to </w:t>
      </w:r>
      <w:r>
        <w:rPr>
          <w:rFonts w:ascii="Times New Roman" w:eastAsiaTheme="minorEastAsia" w:hAnsi="Times New Roman"/>
          <w:b/>
          <w:bCs/>
          <w:i/>
          <w:iCs/>
          <w:sz w:val="20"/>
          <w:szCs w:val="22"/>
        </w:rPr>
        <w:t xml:space="preserve">the </w:t>
      </w:r>
      <w:r w:rsidRPr="006D180E">
        <w:rPr>
          <w:rFonts w:ascii="Times New Roman" w:eastAsiaTheme="minorEastAsia" w:hAnsi="Times New Roman"/>
          <w:b/>
          <w:bCs/>
          <w:i/>
          <w:iCs/>
          <w:sz w:val="20"/>
          <w:szCs w:val="22"/>
        </w:rPr>
        <w:t>target cell</w:t>
      </w:r>
      <w:r>
        <w:rPr>
          <w:rFonts w:ascii="Times New Roman" w:eastAsiaTheme="minorEastAsia" w:hAnsi="Times New Roman"/>
          <w:b/>
          <w:bCs/>
          <w:i/>
          <w:iCs/>
          <w:sz w:val="20"/>
          <w:szCs w:val="22"/>
        </w:rPr>
        <w:t>.</w:t>
      </w:r>
    </w:p>
    <w:p w14:paraId="437D6A84" w14:textId="77777777" w:rsidR="00AF3A4C" w:rsidRPr="00AF3A4C" w:rsidRDefault="00AF3A4C" w:rsidP="00AF3A4C">
      <w:pPr>
        <w:pStyle w:val="ListParagraph"/>
        <w:spacing w:line="259" w:lineRule="auto"/>
        <w:rPr>
          <w:rFonts w:ascii="Times New Roman" w:eastAsiaTheme="minorEastAsia" w:hAnsi="Times New Roman"/>
          <w:b/>
          <w:bCs/>
          <w:i/>
          <w:iCs/>
          <w:sz w:val="20"/>
          <w:szCs w:val="22"/>
        </w:rPr>
      </w:pPr>
    </w:p>
    <w:p w14:paraId="576A9A66" w14:textId="69E2FB16" w:rsidR="007F0E6B" w:rsidRPr="00AF3A4C" w:rsidRDefault="00AF3A4C" w:rsidP="00AF3A4C">
      <w:pPr>
        <w:overflowPunct w:val="0"/>
        <w:autoSpaceDE w:val="0"/>
        <w:autoSpaceDN w:val="0"/>
        <w:adjustRightInd w:val="0"/>
        <w:spacing w:after="180"/>
        <w:contextualSpacing/>
        <w:textAlignment w:val="baseline"/>
        <w:rPr>
          <w:rFonts w:cs="Times New Roman"/>
          <w:b/>
          <w:bCs/>
          <w:i/>
          <w:iCs/>
          <w:szCs w:val="16"/>
          <w:lang w:eastAsia="zh-CN"/>
        </w:rPr>
      </w:pPr>
      <w:r w:rsidRPr="00B1090B">
        <w:rPr>
          <w:rFonts w:cs="Times New Roman"/>
          <w:b/>
          <w:bCs/>
          <w:i/>
          <w:iCs/>
          <w:szCs w:val="16"/>
          <w:lang w:eastAsia="zh-CN"/>
        </w:rPr>
        <w:t xml:space="preserve">Proposal </w:t>
      </w:r>
      <w:r>
        <w:rPr>
          <w:rFonts w:cs="Times New Roman"/>
          <w:b/>
          <w:bCs/>
          <w:i/>
          <w:iCs/>
          <w:szCs w:val="16"/>
          <w:lang w:eastAsia="zh-CN"/>
        </w:rPr>
        <w:t>7</w:t>
      </w:r>
      <w:r w:rsidRPr="00B1090B">
        <w:rPr>
          <w:rFonts w:cs="Times New Roman"/>
          <w:b/>
          <w:bCs/>
          <w:i/>
          <w:iCs/>
          <w:szCs w:val="16"/>
          <w:lang w:eastAsia="zh-CN"/>
        </w:rPr>
        <w:t xml:space="preserve">: </w:t>
      </w:r>
      <w:r w:rsidR="00371828">
        <w:rPr>
          <w:rFonts w:cs="Times New Roman"/>
          <w:b/>
          <w:bCs/>
          <w:i/>
          <w:iCs/>
          <w:szCs w:val="16"/>
          <w:lang w:eastAsia="zh-CN"/>
        </w:rPr>
        <w:t xml:space="preserve">Overlapping of </w:t>
      </w:r>
      <w:r w:rsidR="00371828" w:rsidRPr="00B1090B">
        <w:rPr>
          <w:rFonts w:cs="Times New Roman"/>
          <w:b/>
          <w:bCs/>
          <w:i/>
          <w:iCs/>
          <w:szCs w:val="16"/>
          <w:lang w:eastAsia="zh-CN"/>
        </w:rPr>
        <w:t xml:space="preserve">PRACH transmission to a candidate cell </w:t>
      </w:r>
      <w:r w:rsidR="00371828">
        <w:rPr>
          <w:rFonts w:cs="Times New Roman"/>
          <w:b/>
          <w:bCs/>
          <w:i/>
          <w:iCs/>
          <w:szCs w:val="16"/>
          <w:lang w:eastAsia="zh-CN"/>
        </w:rPr>
        <w:t>and</w:t>
      </w:r>
      <w:r w:rsidR="00371828" w:rsidRPr="00B1090B">
        <w:rPr>
          <w:rFonts w:cs="Times New Roman"/>
          <w:b/>
          <w:bCs/>
          <w:i/>
          <w:iCs/>
          <w:szCs w:val="16"/>
          <w:lang w:eastAsia="zh-CN"/>
        </w:rPr>
        <w:t xml:space="preserve"> UL transmission to </w:t>
      </w:r>
      <w:r w:rsidR="00371828">
        <w:rPr>
          <w:rFonts w:cs="Times New Roman"/>
          <w:b/>
          <w:bCs/>
          <w:i/>
          <w:iCs/>
          <w:szCs w:val="16"/>
          <w:lang w:eastAsia="zh-CN"/>
        </w:rPr>
        <w:t xml:space="preserve">a </w:t>
      </w:r>
      <w:r w:rsidR="00371828" w:rsidRPr="00B1090B">
        <w:rPr>
          <w:rFonts w:cs="Times New Roman"/>
          <w:b/>
          <w:bCs/>
          <w:i/>
          <w:iCs/>
          <w:szCs w:val="16"/>
          <w:lang w:eastAsia="zh-CN"/>
        </w:rPr>
        <w:t>serving cell</w:t>
      </w:r>
      <w:r w:rsidR="00371828">
        <w:rPr>
          <w:rFonts w:cs="Times New Roman"/>
          <w:b/>
          <w:bCs/>
          <w:i/>
          <w:iCs/>
          <w:szCs w:val="16"/>
          <w:lang w:eastAsia="zh-CN"/>
        </w:rPr>
        <w:t xml:space="preserve"> can be avoided by the network</w:t>
      </w:r>
      <w:r w:rsidRPr="00B1090B">
        <w:rPr>
          <w:rFonts w:cs="Times New Roman"/>
          <w:b/>
          <w:bCs/>
          <w:i/>
          <w:iCs/>
          <w:szCs w:val="16"/>
          <w:lang w:eastAsia="zh-CN"/>
        </w:rPr>
        <w:t>.</w:t>
      </w:r>
    </w:p>
    <w:p w14:paraId="04DC7746" w14:textId="634885A3" w:rsidR="00B247A4" w:rsidRPr="00265983" w:rsidRDefault="00B247A4" w:rsidP="00B247A4">
      <w:pPr>
        <w:pStyle w:val="Heading1"/>
      </w:pPr>
      <w:r w:rsidRPr="00265983">
        <w:t>Refe</w:t>
      </w:r>
      <w:r w:rsidR="00E4647B" w:rsidRPr="00265983">
        <w:t>rences</w:t>
      </w:r>
    </w:p>
    <w:p w14:paraId="59C514E1" w14:textId="1D391C67" w:rsidR="001920BB" w:rsidRPr="005E7A3F" w:rsidRDefault="00E818B1" w:rsidP="00E818B1">
      <w:pPr>
        <w:pStyle w:val="Reference"/>
        <w:numPr>
          <w:ilvl w:val="0"/>
          <w:numId w:val="0"/>
        </w:numPr>
        <w:overflowPunct w:val="0"/>
        <w:autoSpaceDE w:val="0"/>
        <w:autoSpaceDN w:val="0"/>
        <w:adjustRightInd w:val="0"/>
        <w:spacing w:after="60" w:line="240" w:lineRule="auto"/>
        <w:jc w:val="both"/>
        <w:textAlignment w:val="baseline"/>
        <w:rPr>
          <w:rFonts w:cs="Times New Roman"/>
          <w:szCs w:val="20"/>
        </w:rPr>
      </w:pPr>
      <w:r>
        <w:t>[1</w:t>
      </w:r>
      <w:r w:rsidR="004E1259">
        <w:t>] Draft</w:t>
      </w:r>
      <w:r w:rsidR="00E11E87">
        <w:t xml:space="preserve"> Report of 3GPP TSG RAN WG1 #11</w:t>
      </w:r>
      <w:r w:rsidR="00CB6147">
        <w:t>3</w:t>
      </w:r>
    </w:p>
    <w:sectPr w:rsidR="001920BB" w:rsidRPr="005E7A3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0431B" w14:textId="77777777" w:rsidR="005F1F67" w:rsidRDefault="005F1F67" w:rsidP="005854C7">
      <w:pPr>
        <w:spacing w:after="0" w:line="240" w:lineRule="auto"/>
      </w:pPr>
      <w:r>
        <w:separator/>
      </w:r>
    </w:p>
  </w:endnote>
  <w:endnote w:type="continuationSeparator" w:id="0">
    <w:p w14:paraId="1394D552" w14:textId="77777777" w:rsidR="005F1F67" w:rsidRDefault="005F1F67"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9796" w14:textId="77777777" w:rsidR="005F1F67" w:rsidRDefault="005F1F67" w:rsidP="005854C7">
      <w:pPr>
        <w:spacing w:after="0" w:line="240" w:lineRule="auto"/>
      </w:pPr>
      <w:r>
        <w:separator/>
      </w:r>
    </w:p>
  </w:footnote>
  <w:footnote w:type="continuationSeparator" w:id="0">
    <w:p w14:paraId="0C2C4781" w14:textId="77777777" w:rsidR="005F1F67" w:rsidRDefault="005F1F67"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9B04661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B7B7EF7"/>
    <w:multiLevelType w:val="hybridMultilevel"/>
    <w:tmpl w:val="3EF6E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ED93C80"/>
    <w:multiLevelType w:val="hybridMultilevel"/>
    <w:tmpl w:val="BB543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477EEB"/>
    <w:multiLevelType w:val="hybridMultilevel"/>
    <w:tmpl w:val="90FA5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EA24E1"/>
    <w:multiLevelType w:val="hybridMultilevel"/>
    <w:tmpl w:val="0D420E92"/>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306F1E"/>
    <w:multiLevelType w:val="hybridMultilevel"/>
    <w:tmpl w:val="63D2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7B235E"/>
    <w:multiLevelType w:val="hybridMultilevel"/>
    <w:tmpl w:val="FBC8E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2914943">
    <w:abstractNumId w:val="0"/>
  </w:num>
  <w:num w:numId="2" w16cid:durableId="1600940535">
    <w:abstractNumId w:val="4"/>
  </w:num>
  <w:num w:numId="3" w16cid:durableId="1844780636">
    <w:abstractNumId w:val="2"/>
  </w:num>
  <w:num w:numId="4" w16cid:durableId="1018505940">
    <w:abstractNumId w:val="9"/>
  </w:num>
  <w:num w:numId="5" w16cid:durableId="1241791333">
    <w:abstractNumId w:val="6"/>
  </w:num>
  <w:num w:numId="6" w16cid:durableId="1857384375">
    <w:abstractNumId w:val="7"/>
  </w:num>
  <w:num w:numId="7" w16cid:durableId="2088841924">
    <w:abstractNumId w:val="8"/>
  </w:num>
  <w:num w:numId="8" w16cid:durableId="2015762480">
    <w:abstractNumId w:val="1"/>
  </w:num>
  <w:num w:numId="9" w16cid:durableId="800265182">
    <w:abstractNumId w:val="5"/>
  </w:num>
  <w:num w:numId="10" w16cid:durableId="138058682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6E2"/>
    <w:rsid w:val="00003520"/>
    <w:rsid w:val="00003E06"/>
    <w:rsid w:val="00004E31"/>
    <w:rsid w:val="00005060"/>
    <w:rsid w:val="000054A5"/>
    <w:rsid w:val="0000569F"/>
    <w:rsid w:val="00005957"/>
    <w:rsid w:val="00005C83"/>
    <w:rsid w:val="00005CCA"/>
    <w:rsid w:val="0000620C"/>
    <w:rsid w:val="000065B6"/>
    <w:rsid w:val="0000768C"/>
    <w:rsid w:val="00007777"/>
    <w:rsid w:val="00007D8B"/>
    <w:rsid w:val="00010D7F"/>
    <w:rsid w:val="00011BD9"/>
    <w:rsid w:val="00011F1F"/>
    <w:rsid w:val="00012D82"/>
    <w:rsid w:val="000144F2"/>
    <w:rsid w:val="00014808"/>
    <w:rsid w:val="000167C6"/>
    <w:rsid w:val="00016911"/>
    <w:rsid w:val="00017975"/>
    <w:rsid w:val="00017CCA"/>
    <w:rsid w:val="000214EA"/>
    <w:rsid w:val="00021984"/>
    <w:rsid w:val="00021F18"/>
    <w:rsid w:val="00022009"/>
    <w:rsid w:val="00022340"/>
    <w:rsid w:val="00022588"/>
    <w:rsid w:val="00022C11"/>
    <w:rsid w:val="00023C25"/>
    <w:rsid w:val="00024409"/>
    <w:rsid w:val="00024B0C"/>
    <w:rsid w:val="0002511B"/>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B34"/>
    <w:rsid w:val="00041DD5"/>
    <w:rsid w:val="0004254D"/>
    <w:rsid w:val="0004274C"/>
    <w:rsid w:val="000428AB"/>
    <w:rsid w:val="000439C4"/>
    <w:rsid w:val="00044B6A"/>
    <w:rsid w:val="000455DE"/>
    <w:rsid w:val="00045997"/>
    <w:rsid w:val="00046665"/>
    <w:rsid w:val="00046D12"/>
    <w:rsid w:val="000503F0"/>
    <w:rsid w:val="00050AC0"/>
    <w:rsid w:val="0005111E"/>
    <w:rsid w:val="00051B32"/>
    <w:rsid w:val="0005299C"/>
    <w:rsid w:val="00052B89"/>
    <w:rsid w:val="00052E03"/>
    <w:rsid w:val="000535B6"/>
    <w:rsid w:val="00054151"/>
    <w:rsid w:val="00054D86"/>
    <w:rsid w:val="0005522A"/>
    <w:rsid w:val="000553BD"/>
    <w:rsid w:val="00055490"/>
    <w:rsid w:val="0005554F"/>
    <w:rsid w:val="00055E68"/>
    <w:rsid w:val="000569FB"/>
    <w:rsid w:val="00056D9E"/>
    <w:rsid w:val="0005780F"/>
    <w:rsid w:val="000603FA"/>
    <w:rsid w:val="00063073"/>
    <w:rsid w:val="00063ADC"/>
    <w:rsid w:val="00064C81"/>
    <w:rsid w:val="00066048"/>
    <w:rsid w:val="00067A67"/>
    <w:rsid w:val="00067EFC"/>
    <w:rsid w:val="00071ACD"/>
    <w:rsid w:val="00072D51"/>
    <w:rsid w:val="00072EE0"/>
    <w:rsid w:val="0007358C"/>
    <w:rsid w:val="00073E87"/>
    <w:rsid w:val="000744C5"/>
    <w:rsid w:val="00074E4E"/>
    <w:rsid w:val="0007577D"/>
    <w:rsid w:val="000759A4"/>
    <w:rsid w:val="00075B16"/>
    <w:rsid w:val="00075BD8"/>
    <w:rsid w:val="00075E38"/>
    <w:rsid w:val="00075F2E"/>
    <w:rsid w:val="00075F8E"/>
    <w:rsid w:val="00076275"/>
    <w:rsid w:val="00076800"/>
    <w:rsid w:val="00077B42"/>
    <w:rsid w:val="00080A1C"/>
    <w:rsid w:val="00080A67"/>
    <w:rsid w:val="000816F5"/>
    <w:rsid w:val="00082FDE"/>
    <w:rsid w:val="00083466"/>
    <w:rsid w:val="00084731"/>
    <w:rsid w:val="00085DC9"/>
    <w:rsid w:val="0008644D"/>
    <w:rsid w:val="000901B0"/>
    <w:rsid w:val="0009074E"/>
    <w:rsid w:val="00091412"/>
    <w:rsid w:val="000919CD"/>
    <w:rsid w:val="00093A3D"/>
    <w:rsid w:val="00093C3A"/>
    <w:rsid w:val="00094467"/>
    <w:rsid w:val="000949DC"/>
    <w:rsid w:val="00094A75"/>
    <w:rsid w:val="00094F7F"/>
    <w:rsid w:val="00095DEA"/>
    <w:rsid w:val="000967BB"/>
    <w:rsid w:val="00096877"/>
    <w:rsid w:val="000971F1"/>
    <w:rsid w:val="000A1606"/>
    <w:rsid w:val="000A21A1"/>
    <w:rsid w:val="000A453B"/>
    <w:rsid w:val="000A4B78"/>
    <w:rsid w:val="000A4F41"/>
    <w:rsid w:val="000A5FAE"/>
    <w:rsid w:val="000A6357"/>
    <w:rsid w:val="000A6616"/>
    <w:rsid w:val="000A73E7"/>
    <w:rsid w:val="000A741E"/>
    <w:rsid w:val="000A74F4"/>
    <w:rsid w:val="000B0C58"/>
    <w:rsid w:val="000B13CA"/>
    <w:rsid w:val="000B1B53"/>
    <w:rsid w:val="000B2754"/>
    <w:rsid w:val="000B324F"/>
    <w:rsid w:val="000B4275"/>
    <w:rsid w:val="000B454C"/>
    <w:rsid w:val="000B6280"/>
    <w:rsid w:val="000B7071"/>
    <w:rsid w:val="000B7ABF"/>
    <w:rsid w:val="000B7DF2"/>
    <w:rsid w:val="000C1005"/>
    <w:rsid w:val="000C24F4"/>
    <w:rsid w:val="000C374E"/>
    <w:rsid w:val="000C407F"/>
    <w:rsid w:val="000C51C7"/>
    <w:rsid w:val="000C57D5"/>
    <w:rsid w:val="000C636A"/>
    <w:rsid w:val="000C64E7"/>
    <w:rsid w:val="000C7155"/>
    <w:rsid w:val="000C732F"/>
    <w:rsid w:val="000D15FB"/>
    <w:rsid w:val="000D1C48"/>
    <w:rsid w:val="000D1C76"/>
    <w:rsid w:val="000D1FCA"/>
    <w:rsid w:val="000D254D"/>
    <w:rsid w:val="000D417C"/>
    <w:rsid w:val="000D4221"/>
    <w:rsid w:val="000D5EFB"/>
    <w:rsid w:val="000D63B4"/>
    <w:rsid w:val="000D66D1"/>
    <w:rsid w:val="000D7CD4"/>
    <w:rsid w:val="000D7E38"/>
    <w:rsid w:val="000E028D"/>
    <w:rsid w:val="000E181E"/>
    <w:rsid w:val="000E1ACC"/>
    <w:rsid w:val="000E1FD4"/>
    <w:rsid w:val="000E2E4E"/>
    <w:rsid w:val="000E330A"/>
    <w:rsid w:val="000E4BBA"/>
    <w:rsid w:val="000E51A0"/>
    <w:rsid w:val="000E6977"/>
    <w:rsid w:val="000E7035"/>
    <w:rsid w:val="000E76B6"/>
    <w:rsid w:val="000F04A7"/>
    <w:rsid w:val="000F2744"/>
    <w:rsid w:val="000F31CF"/>
    <w:rsid w:val="000F6994"/>
    <w:rsid w:val="000F7127"/>
    <w:rsid w:val="000F72B9"/>
    <w:rsid w:val="000F779E"/>
    <w:rsid w:val="00100768"/>
    <w:rsid w:val="00101732"/>
    <w:rsid w:val="0010219A"/>
    <w:rsid w:val="00102AE9"/>
    <w:rsid w:val="00103187"/>
    <w:rsid w:val="001068DF"/>
    <w:rsid w:val="00107379"/>
    <w:rsid w:val="001074E8"/>
    <w:rsid w:val="00110E8A"/>
    <w:rsid w:val="00111375"/>
    <w:rsid w:val="00111967"/>
    <w:rsid w:val="00112CC3"/>
    <w:rsid w:val="00114F04"/>
    <w:rsid w:val="00115480"/>
    <w:rsid w:val="0011779F"/>
    <w:rsid w:val="00117D2D"/>
    <w:rsid w:val="00121999"/>
    <w:rsid w:val="00123BDB"/>
    <w:rsid w:val="00124547"/>
    <w:rsid w:val="00124E7F"/>
    <w:rsid w:val="00125040"/>
    <w:rsid w:val="00125049"/>
    <w:rsid w:val="00125D11"/>
    <w:rsid w:val="001261FD"/>
    <w:rsid w:val="0012659E"/>
    <w:rsid w:val="0012672D"/>
    <w:rsid w:val="00126B0F"/>
    <w:rsid w:val="00127125"/>
    <w:rsid w:val="00127F92"/>
    <w:rsid w:val="001300C8"/>
    <w:rsid w:val="00131D1B"/>
    <w:rsid w:val="00132664"/>
    <w:rsid w:val="00132BE1"/>
    <w:rsid w:val="00133846"/>
    <w:rsid w:val="00133DC8"/>
    <w:rsid w:val="00133E09"/>
    <w:rsid w:val="001343DA"/>
    <w:rsid w:val="001350F9"/>
    <w:rsid w:val="0013563E"/>
    <w:rsid w:val="001365AE"/>
    <w:rsid w:val="00136666"/>
    <w:rsid w:val="001367B7"/>
    <w:rsid w:val="0013707A"/>
    <w:rsid w:val="001407D6"/>
    <w:rsid w:val="00141672"/>
    <w:rsid w:val="00141873"/>
    <w:rsid w:val="00142274"/>
    <w:rsid w:val="00142E45"/>
    <w:rsid w:val="00145973"/>
    <w:rsid w:val="00146A64"/>
    <w:rsid w:val="00147027"/>
    <w:rsid w:val="00147E4C"/>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881"/>
    <w:rsid w:val="00156BCF"/>
    <w:rsid w:val="00156C62"/>
    <w:rsid w:val="00157045"/>
    <w:rsid w:val="0016017C"/>
    <w:rsid w:val="00160D16"/>
    <w:rsid w:val="00161D08"/>
    <w:rsid w:val="00163791"/>
    <w:rsid w:val="0016504C"/>
    <w:rsid w:val="00166566"/>
    <w:rsid w:val="00167EA5"/>
    <w:rsid w:val="00172943"/>
    <w:rsid w:val="001729AB"/>
    <w:rsid w:val="0017382E"/>
    <w:rsid w:val="00173FDE"/>
    <w:rsid w:val="001743F8"/>
    <w:rsid w:val="00175271"/>
    <w:rsid w:val="001755D3"/>
    <w:rsid w:val="00175767"/>
    <w:rsid w:val="001758FC"/>
    <w:rsid w:val="00175BB0"/>
    <w:rsid w:val="00175C53"/>
    <w:rsid w:val="00175E9B"/>
    <w:rsid w:val="00175F02"/>
    <w:rsid w:val="00176100"/>
    <w:rsid w:val="00176412"/>
    <w:rsid w:val="00176519"/>
    <w:rsid w:val="001779D2"/>
    <w:rsid w:val="00177A6C"/>
    <w:rsid w:val="001801D8"/>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3906"/>
    <w:rsid w:val="00195986"/>
    <w:rsid w:val="00196F0D"/>
    <w:rsid w:val="001970E5"/>
    <w:rsid w:val="00197501"/>
    <w:rsid w:val="00197C0E"/>
    <w:rsid w:val="001A0411"/>
    <w:rsid w:val="001A11F5"/>
    <w:rsid w:val="001A1A46"/>
    <w:rsid w:val="001A2A18"/>
    <w:rsid w:val="001A2AC9"/>
    <w:rsid w:val="001A3679"/>
    <w:rsid w:val="001A3F8F"/>
    <w:rsid w:val="001A4824"/>
    <w:rsid w:val="001A5374"/>
    <w:rsid w:val="001A53AC"/>
    <w:rsid w:val="001A76E2"/>
    <w:rsid w:val="001B2423"/>
    <w:rsid w:val="001B474F"/>
    <w:rsid w:val="001B47F0"/>
    <w:rsid w:val="001B5AAC"/>
    <w:rsid w:val="001B63D7"/>
    <w:rsid w:val="001B6A7E"/>
    <w:rsid w:val="001B7512"/>
    <w:rsid w:val="001B7910"/>
    <w:rsid w:val="001C28BB"/>
    <w:rsid w:val="001C34EB"/>
    <w:rsid w:val="001C39F8"/>
    <w:rsid w:val="001C4654"/>
    <w:rsid w:val="001C66AC"/>
    <w:rsid w:val="001C7434"/>
    <w:rsid w:val="001D0261"/>
    <w:rsid w:val="001D0578"/>
    <w:rsid w:val="001D0743"/>
    <w:rsid w:val="001D11B2"/>
    <w:rsid w:val="001D163F"/>
    <w:rsid w:val="001D2267"/>
    <w:rsid w:val="001D22C0"/>
    <w:rsid w:val="001D230D"/>
    <w:rsid w:val="001D2DF0"/>
    <w:rsid w:val="001D38D1"/>
    <w:rsid w:val="001D40D8"/>
    <w:rsid w:val="001D5108"/>
    <w:rsid w:val="001D5444"/>
    <w:rsid w:val="001D58DE"/>
    <w:rsid w:val="001D5D4C"/>
    <w:rsid w:val="001D65A0"/>
    <w:rsid w:val="001D703D"/>
    <w:rsid w:val="001D767F"/>
    <w:rsid w:val="001E0290"/>
    <w:rsid w:val="001E09EE"/>
    <w:rsid w:val="001E1D50"/>
    <w:rsid w:val="001E21F2"/>
    <w:rsid w:val="001E4A12"/>
    <w:rsid w:val="001E56E7"/>
    <w:rsid w:val="001E69BC"/>
    <w:rsid w:val="001E6D31"/>
    <w:rsid w:val="001E6F85"/>
    <w:rsid w:val="001F0AF1"/>
    <w:rsid w:val="001F1723"/>
    <w:rsid w:val="001F20A0"/>
    <w:rsid w:val="001F21B6"/>
    <w:rsid w:val="001F2DC9"/>
    <w:rsid w:val="001F2EBA"/>
    <w:rsid w:val="001F33B5"/>
    <w:rsid w:val="001F34C6"/>
    <w:rsid w:val="001F5640"/>
    <w:rsid w:val="002000FD"/>
    <w:rsid w:val="002008B6"/>
    <w:rsid w:val="00200A4F"/>
    <w:rsid w:val="00200B39"/>
    <w:rsid w:val="00200CB6"/>
    <w:rsid w:val="00200E21"/>
    <w:rsid w:val="0020153D"/>
    <w:rsid w:val="002028A0"/>
    <w:rsid w:val="00202FDE"/>
    <w:rsid w:val="0020487D"/>
    <w:rsid w:val="00205C87"/>
    <w:rsid w:val="00207242"/>
    <w:rsid w:val="00207BC1"/>
    <w:rsid w:val="0021025C"/>
    <w:rsid w:val="00210523"/>
    <w:rsid w:val="00210AD0"/>
    <w:rsid w:val="00211CAF"/>
    <w:rsid w:val="00211DE3"/>
    <w:rsid w:val="00212025"/>
    <w:rsid w:val="00212C35"/>
    <w:rsid w:val="002135B2"/>
    <w:rsid w:val="00213963"/>
    <w:rsid w:val="00213B36"/>
    <w:rsid w:val="00214992"/>
    <w:rsid w:val="00215DF1"/>
    <w:rsid w:val="0021680F"/>
    <w:rsid w:val="00216931"/>
    <w:rsid w:val="00216B9A"/>
    <w:rsid w:val="00217128"/>
    <w:rsid w:val="00221216"/>
    <w:rsid w:val="00221F94"/>
    <w:rsid w:val="002222E7"/>
    <w:rsid w:val="0022238E"/>
    <w:rsid w:val="00222FD9"/>
    <w:rsid w:val="00223ED9"/>
    <w:rsid w:val="00225786"/>
    <w:rsid w:val="00226468"/>
    <w:rsid w:val="0023025A"/>
    <w:rsid w:val="00230973"/>
    <w:rsid w:val="002316E5"/>
    <w:rsid w:val="00231AC3"/>
    <w:rsid w:val="002335DE"/>
    <w:rsid w:val="002339C5"/>
    <w:rsid w:val="00233B70"/>
    <w:rsid w:val="00233BA7"/>
    <w:rsid w:val="0023425D"/>
    <w:rsid w:val="00234E9B"/>
    <w:rsid w:val="00235425"/>
    <w:rsid w:val="0023651E"/>
    <w:rsid w:val="00237E36"/>
    <w:rsid w:val="00240834"/>
    <w:rsid w:val="00241947"/>
    <w:rsid w:val="00242D20"/>
    <w:rsid w:val="00243C77"/>
    <w:rsid w:val="00244082"/>
    <w:rsid w:val="00245A23"/>
    <w:rsid w:val="00245C9E"/>
    <w:rsid w:val="0024665F"/>
    <w:rsid w:val="00246919"/>
    <w:rsid w:val="00247BEF"/>
    <w:rsid w:val="0025169F"/>
    <w:rsid w:val="00252B05"/>
    <w:rsid w:val="00252EA6"/>
    <w:rsid w:val="00253760"/>
    <w:rsid w:val="00254662"/>
    <w:rsid w:val="00255ACF"/>
    <w:rsid w:val="00255BF3"/>
    <w:rsid w:val="0025759F"/>
    <w:rsid w:val="00262956"/>
    <w:rsid w:val="00263C42"/>
    <w:rsid w:val="00263CED"/>
    <w:rsid w:val="00264970"/>
    <w:rsid w:val="00265062"/>
    <w:rsid w:val="00265983"/>
    <w:rsid w:val="00265A20"/>
    <w:rsid w:val="002667F2"/>
    <w:rsid w:val="00267F25"/>
    <w:rsid w:val="00270549"/>
    <w:rsid w:val="00270953"/>
    <w:rsid w:val="0027268C"/>
    <w:rsid w:val="002733F5"/>
    <w:rsid w:val="002746A4"/>
    <w:rsid w:val="00274E12"/>
    <w:rsid w:val="00274E99"/>
    <w:rsid w:val="00275240"/>
    <w:rsid w:val="00275F95"/>
    <w:rsid w:val="00276D7A"/>
    <w:rsid w:val="00277BFB"/>
    <w:rsid w:val="00280A4B"/>
    <w:rsid w:val="0028154A"/>
    <w:rsid w:val="00281BF3"/>
    <w:rsid w:val="00281E3B"/>
    <w:rsid w:val="00282760"/>
    <w:rsid w:val="00282C6C"/>
    <w:rsid w:val="00282DB4"/>
    <w:rsid w:val="00283302"/>
    <w:rsid w:val="00283C31"/>
    <w:rsid w:val="00283FD3"/>
    <w:rsid w:val="0028492F"/>
    <w:rsid w:val="00284C6E"/>
    <w:rsid w:val="00286649"/>
    <w:rsid w:val="002879CE"/>
    <w:rsid w:val="00287A37"/>
    <w:rsid w:val="00287BAE"/>
    <w:rsid w:val="00290A72"/>
    <w:rsid w:val="002929DA"/>
    <w:rsid w:val="0029345D"/>
    <w:rsid w:val="002946AD"/>
    <w:rsid w:val="00295439"/>
    <w:rsid w:val="00296E25"/>
    <w:rsid w:val="002971C1"/>
    <w:rsid w:val="002977B9"/>
    <w:rsid w:val="002A04A9"/>
    <w:rsid w:val="002A06F5"/>
    <w:rsid w:val="002A1C2C"/>
    <w:rsid w:val="002A33E3"/>
    <w:rsid w:val="002A3B08"/>
    <w:rsid w:val="002A46AB"/>
    <w:rsid w:val="002A59B4"/>
    <w:rsid w:val="002A5A40"/>
    <w:rsid w:val="002A5BB1"/>
    <w:rsid w:val="002A7FF7"/>
    <w:rsid w:val="002B00C8"/>
    <w:rsid w:val="002B0AC8"/>
    <w:rsid w:val="002B1322"/>
    <w:rsid w:val="002B1AED"/>
    <w:rsid w:val="002B3012"/>
    <w:rsid w:val="002B3D32"/>
    <w:rsid w:val="002B4E2A"/>
    <w:rsid w:val="002B4F12"/>
    <w:rsid w:val="002B5ECA"/>
    <w:rsid w:val="002B6513"/>
    <w:rsid w:val="002B6892"/>
    <w:rsid w:val="002B74C5"/>
    <w:rsid w:val="002C0120"/>
    <w:rsid w:val="002C16AA"/>
    <w:rsid w:val="002C1735"/>
    <w:rsid w:val="002C1A69"/>
    <w:rsid w:val="002C20EA"/>
    <w:rsid w:val="002C2696"/>
    <w:rsid w:val="002C2BA3"/>
    <w:rsid w:val="002C3764"/>
    <w:rsid w:val="002C3C60"/>
    <w:rsid w:val="002C57BD"/>
    <w:rsid w:val="002C6545"/>
    <w:rsid w:val="002C6C08"/>
    <w:rsid w:val="002C7387"/>
    <w:rsid w:val="002C74AE"/>
    <w:rsid w:val="002D0068"/>
    <w:rsid w:val="002D1E4C"/>
    <w:rsid w:val="002D2D34"/>
    <w:rsid w:val="002D2DAE"/>
    <w:rsid w:val="002D34A1"/>
    <w:rsid w:val="002D3DDA"/>
    <w:rsid w:val="002D4BBA"/>
    <w:rsid w:val="002D4DAD"/>
    <w:rsid w:val="002D6418"/>
    <w:rsid w:val="002D6926"/>
    <w:rsid w:val="002D7187"/>
    <w:rsid w:val="002D7382"/>
    <w:rsid w:val="002D7A45"/>
    <w:rsid w:val="002E17DC"/>
    <w:rsid w:val="002E3468"/>
    <w:rsid w:val="002E4536"/>
    <w:rsid w:val="002E5191"/>
    <w:rsid w:val="002E55D6"/>
    <w:rsid w:val="002E5BC4"/>
    <w:rsid w:val="002F0503"/>
    <w:rsid w:val="002F0989"/>
    <w:rsid w:val="002F17E0"/>
    <w:rsid w:val="002F1A80"/>
    <w:rsid w:val="002F3038"/>
    <w:rsid w:val="002F35FE"/>
    <w:rsid w:val="002F4BA7"/>
    <w:rsid w:val="002F5D3A"/>
    <w:rsid w:val="002F5D4D"/>
    <w:rsid w:val="002F6FEF"/>
    <w:rsid w:val="002F711D"/>
    <w:rsid w:val="002F7F12"/>
    <w:rsid w:val="0030046A"/>
    <w:rsid w:val="00300A52"/>
    <w:rsid w:val="00300D50"/>
    <w:rsid w:val="003011EE"/>
    <w:rsid w:val="00301384"/>
    <w:rsid w:val="0030194F"/>
    <w:rsid w:val="003029BD"/>
    <w:rsid w:val="00302AED"/>
    <w:rsid w:val="00302AEF"/>
    <w:rsid w:val="00302F83"/>
    <w:rsid w:val="0030383B"/>
    <w:rsid w:val="0030392F"/>
    <w:rsid w:val="00303F91"/>
    <w:rsid w:val="00304A18"/>
    <w:rsid w:val="00304B56"/>
    <w:rsid w:val="00304D15"/>
    <w:rsid w:val="003054D4"/>
    <w:rsid w:val="003056A2"/>
    <w:rsid w:val="00305F42"/>
    <w:rsid w:val="00306ACC"/>
    <w:rsid w:val="00306BAA"/>
    <w:rsid w:val="00307D87"/>
    <w:rsid w:val="00307E9B"/>
    <w:rsid w:val="003103E4"/>
    <w:rsid w:val="00310D97"/>
    <w:rsid w:val="00311691"/>
    <w:rsid w:val="00311983"/>
    <w:rsid w:val="00311D73"/>
    <w:rsid w:val="00311E97"/>
    <w:rsid w:val="003132E0"/>
    <w:rsid w:val="00314659"/>
    <w:rsid w:val="003146C4"/>
    <w:rsid w:val="0031637C"/>
    <w:rsid w:val="00316778"/>
    <w:rsid w:val="00317042"/>
    <w:rsid w:val="003176B4"/>
    <w:rsid w:val="003177AC"/>
    <w:rsid w:val="00320B9C"/>
    <w:rsid w:val="0032184D"/>
    <w:rsid w:val="00321C77"/>
    <w:rsid w:val="00322614"/>
    <w:rsid w:val="003230B0"/>
    <w:rsid w:val="003231DA"/>
    <w:rsid w:val="00323A3C"/>
    <w:rsid w:val="00323E7F"/>
    <w:rsid w:val="00324618"/>
    <w:rsid w:val="00325D82"/>
    <w:rsid w:val="00326ACC"/>
    <w:rsid w:val="00327467"/>
    <w:rsid w:val="00333720"/>
    <w:rsid w:val="00333BE4"/>
    <w:rsid w:val="003346F0"/>
    <w:rsid w:val="00335E4D"/>
    <w:rsid w:val="003369AB"/>
    <w:rsid w:val="00336C06"/>
    <w:rsid w:val="00340D1D"/>
    <w:rsid w:val="00341530"/>
    <w:rsid w:val="00342EA7"/>
    <w:rsid w:val="0034330B"/>
    <w:rsid w:val="00343572"/>
    <w:rsid w:val="00343573"/>
    <w:rsid w:val="00343950"/>
    <w:rsid w:val="00343A23"/>
    <w:rsid w:val="00343D2A"/>
    <w:rsid w:val="00343E40"/>
    <w:rsid w:val="00344701"/>
    <w:rsid w:val="003454BB"/>
    <w:rsid w:val="003454D4"/>
    <w:rsid w:val="00347976"/>
    <w:rsid w:val="00347CC8"/>
    <w:rsid w:val="0035136B"/>
    <w:rsid w:val="003521B4"/>
    <w:rsid w:val="00353248"/>
    <w:rsid w:val="0035383D"/>
    <w:rsid w:val="0035431E"/>
    <w:rsid w:val="00354470"/>
    <w:rsid w:val="003556F0"/>
    <w:rsid w:val="00355FB3"/>
    <w:rsid w:val="003605F6"/>
    <w:rsid w:val="00361572"/>
    <w:rsid w:val="003629D7"/>
    <w:rsid w:val="00364B47"/>
    <w:rsid w:val="00364DB0"/>
    <w:rsid w:val="00365DF8"/>
    <w:rsid w:val="003664C0"/>
    <w:rsid w:val="003677D4"/>
    <w:rsid w:val="00367B6E"/>
    <w:rsid w:val="00367C9F"/>
    <w:rsid w:val="003701BD"/>
    <w:rsid w:val="003710A6"/>
    <w:rsid w:val="00371828"/>
    <w:rsid w:val="00371E97"/>
    <w:rsid w:val="0037351D"/>
    <w:rsid w:val="00374F03"/>
    <w:rsid w:val="003768E8"/>
    <w:rsid w:val="00376A95"/>
    <w:rsid w:val="003818DD"/>
    <w:rsid w:val="00382C1D"/>
    <w:rsid w:val="0038425D"/>
    <w:rsid w:val="00384352"/>
    <w:rsid w:val="00385062"/>
    <w:rsid w:val="00385665"/>
    <w:rsid w:val="003860CE"/>
    <w:rsid w:val="003864EF"/>
    <w:rsid w:val="003866F3"/>
    <w:rsid w:val="0038680F"/>
    <w:rsid w:val="00386A1D"/>
    <w:rsid w:val="00386F4D"/>
    <w:rsid w:val="00387611"/>
    <w:rsid w:val="00387AB3"/>
    <w:rsid w:val="00387D1C"/>
    <w:rsid w:val="003908E0"/>
    <w:rsid w:val="003909FD"/>
    <w:rsid w:val="003912DC"/>
    <w:rsid w:val="00391992"/>
    <w:rsid w:val="00391B55"/>
    <w:rsid w:val="00392572"/>
    <w:rsid w:val="00392C5E"/>
    <w:rsid w:val="0039415B"/>
    <w:rsid w:val="00394260"/>
    <w:rsid w:val="00395013"/>
    <w:rsid w:val="0039572B"/>
    <w:rsid w:val="00395F67"/>
    <w:rsid w:val="003965CE"/>
    <w:rsid w:val="00396AC8"/>
    <w:rsid w:val="003A01F2"/>
    <w:rsid w:val="003A08E5"/>
    <w:rsid w:val="003A116B"/>
    <w:rsid w:val="003A1628"/>
    <w:rsid w:val="003A20FB"/>
    <w:rsid w:val="003A29AB"/>
    <w:rsid w:val="003A350F"/>
    <w:rsid w:val="003A405B"/>
    <w:rsid w:val="003A41EE"/>
    <w:rsid w:val="003A44BB"/>
    <w:rsid w:val="003A4F97"/>
    <w:rsid w:val="003A5D6D"/>
    <w:rsid w:val="003A67CE"/>
    <w:rsid w:val="003A7926"/>
    <w:rsid w:val="003A7E44"/>
    <w:rsid w:val="003B0931"/>
    <w:rsid w:val="003B0966"/>
    <w:rsid w:val="003B228E"/>
    <w:rsid w:val="003B3F2B"/>
    <w:rsid w:val="003B445D"/>
    <w:rsid w:val="003B4F3C"/>
    <w:rsid w:val="003B58FB"/>
    <w:rsid w:val="003B5969"/>
    <w:rsid w:val="003B60A0"/>
    <w:rsid w:val="003B6519"/>
    <w:rsid w:val="003B6A66"/>
    <w:rsid w:val="003B6E8E"/>
    <w:rsid w:val="003B6EA8"/>
    <w:rsid w:val="003C2083"/>
    <w:rsid w:val="003C378B"/>
    <w:rsid w:val="003C43F6"/>
    <w:rsid w:val="003C581A"/>
    <w:rsid w:val="003C753A"/>
    <w:rsid w:val="003C77A7"/>
    <w:rsid w:val="003C7D05"/>
    <w:rsid w:val="003D04A2"/>
    <w:rsid w:val="003D06D6"/>
    <w:rsid w:val="003D138F"/>
    <w:rsid w:val="003D1F7E"/>
    <w:rsid w:val="003D229B"/>
    <w:rsid w:val="003D2669"/>
    <w:rsid w:val="003D32BE"/>
    <w:rsid w:val="003D3501"/>
    <w:rsid w:val="003D3C75"/>
    <w:rsid w:val="003D42A3"/>
    <w:rsid w:val="003D735E"/>
    <w:rsid w:val="003E014F"/>
    <w:rsid w:val="003E28BD"/>
    <w:rsid w:val="003E2C2D"/>
    <w:rsid w:val="003E3412"/>
    <w:rsid w:val="003E3431"/>
    <w:rsid w:val="003E36C7"/>
    <w:rsid w:val="003E435B"/>
    <w:rsid w:val="003E533C"/>
    <w:rsid w:val="003E6140"/>
    <w:rsid w:val="003E63F8"/>
    <w:rsid w:val="003E71BD"/>
    <w:rsid w:val="003E76B6"/>
    <w:rsid w:val="003E7C13"/>
    <w:rsid w:val="003E7E2A"/>
    <w:rsid w:val="003F0523"/>
    <w:rsid w:val="003F1518"/>
    <w:rsid w:val="003F1574"/>
    <w:rsid w:val="003F3657"/>
    <w:rsid w:val="003F4BD6"/>
    <w:rsid w:val="003F58C0"/>
    <w:rsid w:val="003F5AE1"/>
    <w:rsid w:val="003F6C7B"/>
    <w:rsid w:val="00402762"/>
    <w:rsid w:val="00403690"/>
    <w:rsid w:val="00403B61"/>
    <w:rsid w:val="00404AAF"/>
    <w:rsid w:val="00404B66"/>
    <w:rsid w:val="004059FB"/>
    <w:rsid w:val="00407346"/>
    <w:rsid w:val="00407679"/>
    <w:rsid w:val="0041017D"/>
    <w:rsid w:val="00410A96"/>
    <w:rsid w:val="00410F05"/>
    <w:rsid w:val="00411DFC"/>
    <w:rsid w:val="00411EBF"/>
    <w:rsid w:val="00412BD1"/>
    <w:rsid w:val="00414223"/>
    <w:rsid w:val="004168F2"/>
    <w:rsid w:val="0042007C"/>
    <w:rsid w:val="00421E23"/>
    <w:rsid w:val="00423362"/>
    <w:rsid w:val="00423920"/>
    <w:rsid w:val="00423E12"/>
    <w:rsid w:val="004249AF"/>
    <w:rsid w:val="00425454"/>
    <w:rsid w:val="00425935"/>
    <w:rsid w:val="00425E35"/>
    <w:rsid w:val="00426A8E"/>
    <w:rsid w:val="00430B56"/>
    <w:rsid w:val="00431668"/>
    <w:rsid w:val="00431695"/>
    <w:rsid w:val="0043299F"/>
    <w:rsid w:val="00433617"/>
    <w:rsid w:val="00434D24"/>
    <w:rsid w:val="004354BD"/>
    <w:rsid w:val="00435696"/>
    <w:rsid w:val="00435A9B"/>
    <w:rsid w:val="004361B3"/>
    <w:rsid w:val="00437CE7"/>
    <w:rsid w:val="00437CF2"/>
    <w:rsid w:val="00437E52"/>
    <w:rsid w:val="00441A5D"/>
    <w:rsid w:val="00441E76"/>
    <w:rsid w:val="004422E1"/>
    <w:rsid w:val="004426C7"/>
    <w:rsid w:val="00442F5E"/>
    <w:rsid w:val="004431E6"/>
    <w:rsid w:val="00443487"/>
    <w:rsid w:val="00443F9D"/>
    <w:rsid w:val="0044448E"/>
    <w:rsid w:val="00444FA3"/>
    <w:rsid w:val="00445CE8"/>
    <w:rsid w:val="0044621F"/>
    <w:rsid w:val="00447EF9"/>
    <w:rsid w:val="00447FBC"/>
    <w:rsid w:val="0045097C"/>
    <w:rsid w:val="00450BEC"/>
    <w:rsid w:val="00451C33"/>
    <w:rsid w:val="00452F6F"/>
    <w:rsid w:val="004542E5"/>
    <w:rsid w:val="00454349"/>
    <w:rsid w:val="0045444F"/>
    <w:rsid w:val="004552FF"/>
    <w:rsid w:val="00455C92"/>
    <w:rsid w:val="00456D28"/>
    <w:rsid w:val="00456DFD"/>
    <w:rsid w:val="00457A7B"/>
    <w:rsid w:val="00460641"/>
    <w:rsid w:val="0046121E"/>
    <w:rsid w:val="00462210"/>
    <w:rsid w:val="00462577"/>
    <w:rsid w:val="004629F3"/>
    <w:rsid w:val="00463079"/>
    <w:rsid w:val="004635C4"/>
    <w:rsid w:val="0046393F"/>
    <w:rsid w:val="00463A0D"/>
    <w:rsid w:val="00465C4E"/>
    <w:rsid w:val="00466A44"/>
    <w:rsid w:val="00470311"/>
    <w:rsid w:val="0047108F"/>
    <w:rsid w:val="00473705"/>
    <w:rsid w:val="00473C0B"/>
    <w:rsid w:val="00473F13"/>
    <w:rsid w:val="0047553C"/>
    <w:rsid w:val="0047595F"/>
    <w:rsid w:val="004769D9"/>
    <w:rsid w:val="004771F4"/>
    <w:rsid w:val="00477508"/>
    <w:rsid w:val="004779AE"/>
    <w:rsid w:val="00477C73"/>
    <w:rsid w:val="0048034D"/>
    <w:rsid w:val="004803D2"/>
    <w:rsid w:val="00480B97"/>
    <w:rsid w:val="00480DE5"/>
    <w:rsid w:val="0048117F"/>
    <w:rsid w:val="00481691"/>
    <w:rsid w:val="004832C4"/>
    <w:rsid w:val="00484665"/>
    <w:rsid w:val="0048613C"/>
    <w:rsid w:val="00486458"/>
    <w:rsid w:val="004868CE"/>
    <w:rsid w:val="00487AF8"/>
    <w:rsid w:val="0049003E"/>
    <w:rsid w:val="00490E4D"/>
    <w:rsid w:val="0049164E"/>
    <w:rsid w:val="0049211B"/>
    <w:rsid w:val="00492342"/>
    <w:rsid w:val="00494356"/>
    <w:rsid w:val="00494543"/>
    <w:rsid w:val="004950FA"/>
    <w:rsid w:val="00495247"/>
    <w:rsid w:val="00495BB6"/>
    <w:rsid w:val="0049621A"/>
    <w:rsid w:val="00497D5C"/>
    <w:rsid w:val="004A11B7"/>
    <w:rsid w:val="004A156A"/>
    <w:rsid w:val="004A2662"/>
    <w:rsid w:val="004A2A07"/>
    <w:rsid w:val="004A2C70"/>
    <w:rsid w:val="004A368A"/>
    <w:rsid w:val="004A4268"/>
    <w:rsid w:val="004A5953"/>
    <w:rsid w:val="004A5C01"/>
    <w:rsid w:val="004A6A1F"/>
    <w:rsid w:val="004A7004"/>
    <w:rsid w:val="004A7A22"/>
    <w:rsid w:val="004B0685"/>
    <w:rsid w:val="004B1BFE"/>
    <w:rsid w:val="004B3431"/>
    <w:rsid w:val="004B36CF"/>
    <w:rsid w:val="004B512E"/>
    <w:rsid w:val="004B657A"/>
    <w:rsid w:val="004B6CCA"/>
    <w:rsid w:val="004C0D3B"/>
    <w:rsid w:val="004C1492"/>
    <w:rsid w:val="004C25FE"/>
    <w:rsid w:val="004C26CD"/>
    <w:rsid w:val="004C2AE0"/>
    <w:rsid w:val="004C2D1D"/>
    <w:rsid w:val="004C31FB"/>
    <w:rsid w:val="004C5CD0"/>
    <w:rsid w:val="004C5FD1"/>
    <w:rsid w:val="004C6C3D"/>
    <w:rsid w:val="004C73CD"/>
    <w:rsid w:val="004C7762"/>
    <w:rsid w:val="004C7B8A"/>
    <w:rsid w:val="004D12E0"/>
    <w:rsid w:val="004D16FD"/>
    <w:rsid w:val="004D191D"/>
    <w:rsid w:val="004D2337"/>
    <w:rsid w:val="004D2839"/>
    <w:rsid w:val="004D2DCC"/>
    <w:rsid w:val="004D3CEE"/>
    <w:rsid w:val="004D3E0B"/>
    <w:rsid w:val="004D4100"/>
    <w:rsid w:val="004D5DB7"/>
    <w:rsid w:val="004D5F51"/>
    <w:rsid w:val="004D6147"/>
    <w:rsid w:val="004D7056"/>
    <w:rsid w:val="004E1259"/>
    <w:rsid w:val="004E251D"/>
    <w:rsid w:val="004E3706"/>
    <w:rsid w:val="004E6128"/>
    <w:rsid w:val="004E65A9"/>
    <w:rsid w:val="004E7DAA"/>
    <w:rsid w:val="004F0F4B"/>
    <w:rsid w:val="004F1720"/>
    <w:rsid w:val="004F21D7"/>
    <w:rsid w:val="004F2C2B"/>
    <w:rsid w:val="004F4BB2"/>
    <w:rsid w:val="004F79F7"/>
    <w:rsid w:val="00500317"/>
    <w:rsid w:val="00500508"/>
    <w:rsid w:val="00500B57"/>
    <w:rsid w:val="0050159E"/>
    <w:rsid w:val="00503623"/>
    <w:rsid w:val="00504040"/>
    <w:rsid w:val="005056A5"/>
    <w:rsid w:val="00505777"/>
    <w:rsid w:val="005070E2"/>
    <w:rsid w:val="0050745E"/>
    <w:rsid w:val="00510613"/>
    <w:rsid w:val="005114AB"/>
    <w:rsid w:val="005118C5"/>
    <w:rsid w:val="005126E2"/>
    <w:rsid w:val="00512F89"/>
    <w:rsid w:val="00513973"/>
    <w:rsid w:val="005160E9"/>
    <w:rsid w:val="00516B88"/>
    <w:rsid w:val="0052066D"/>
    <w:rsid w:val="00520A89"/>
    <w:rsid w:val="0052140E"/>
    <w:rsid w:val="00521B22"/>
    <w:rsid w:val="005222C0"/>
    <w:rsid w:val="00522944"/>
    <w:rsid w:val="00523685"/>
    <w:rsid w:val="00523992"/>
    <w:rsid w:val="00523C58"/>
    <w:rsid w:val="00523E98"/>
    <w:rsid w:val="00525F8F"/>
    <w:rsid w:val="005274CE"/>
    <w:rsid w:val="005313F0"/>
    <w:rsid w:val="0053153D"/>
    <w:rsid w:val="00531D9E"/>
    <w:rsid w:val="00531DCC"/>
    <w:rsid w:val="00532230"/>
    <w:rsid w:val="00532506"/>
    <w:rsid w:val="00532A44"/>
    <w:rsid w:val="00533063"/>
    <w:rsid w:val="005332DB"/>
    <w:rsid w:val="0053338B"/>
    <w:rsid w:val="0053534A"/>
    <w:rsid w:val="00535C3E"/>
    <w:rsid w:val="005362A8"/>
    <w:rsid w:val="00536A6A"/>
    <w:rsid w:val="00536CB7"/>
    <w:rsid w:val="00537526"/>
    <w:rsid w:val="005378C0"/>
    <w:rsid w:val="00540A32"/>
    <w:rsid w:val="00540A5B"/>
    <w:rsid w:val="00540DB9"/>
    <w:rsid w:val="005413EC"/>
    <w:rsid w:val="005417C5"/>
    <w:rsid w:val="0054327A"/>
    <w:rsid w:val="005432C7"/>
    <w:rsid w:val="0054372C"/>
    <w:rsid w:val="00544FA3"/>
    <w:rsid w:val="00545499"/>
    <w:rsid w:val="005455DB"/>
    <w:rsid w:val="005461CF"/>
    <w:rsid w:val="00546C47"/>
    <w:rsid w:val="00547FBC"/>
    <w:rsid w:val="00550116"/>
    <w:rsid w:val="00550765"/>
    <w:rsid w:val="005515A9"/>
    <w:rsid w:val="0055218B"/>
    <w:rsid w:val="005526BC"/>
    <w:rsid w:val="00552704"/>
    <w:rsid w:val="005536E2"/>
    <w:rsid w:val="005544C6"/>
    <w:rsid w:val="005547E4"/>
    <w:rsid w:val="00554884"/>
    <w:rsid w:val="00554AFE"/>
    <w:rsid w:val="00554E57"/>
    <w:rsid w:val="00555AAA"/>
    <w:rsid w:val="00555C7C"/>
    <w:rsid w:val="00555DCF"/>
    <w:rsid w:val="0055641E"/>
    <w:rsid w:val="0055745F"/>
    <w:rsid w:val="005574A6"/>
    <w:rsid w:val="00557E2B"/>
    <w:rsid w:val="00560184"/>
    <w:rsid w:val="00560338"/>
    <w:rsid w:val="00561C67"/>
    <w:rsid w:val="00563695"/>
    <w:rsid w:val="005664FB"/>
    <w:rsid w:val="00567193"/>
    <w:rsid w:val="00570F3B"/>
    <w:rsid w:val="00571201"/>
    <w:rsid w:val="00571C26"/>
    <w:rsid w:val="00572B60"/>
    <w:rsid w:val="005741F7"/>
    <w:rsid w:val="00575E19"/>
    <w:rsid w:val="005761F1"/>
    <w:rsid w:val="00577931"/>
    <w:rsid w:val="00581E2F"/>
    <w:rsid w:val="005838A7"/>
    <w:rsid w:val="00584996"/>
    <w:rsid w:val="005851FE"/>
    <w:rsid w:val="0058535C"/>
    <w:rsid w:val="005854C7"/>
    <w:rsid w:val="0058553C"/>
    <w:rsid w:val="00585726"/>
    <w:rsid w:val="00586388"/>
    <w:rsid w:val="00591C20"/>
    <w:rsid w:val="0059298A"/>
    <w:rsid w:val="005929CD"/>
    <w:rsid w:val="00592B72"/>
    <w:rsid w:val="00593374"/>
    <w:rsid w:val="00594391"/>
    <w:rsid w:val="00594D72"/>
    <w:rsid w:val="0059522B"/>
    <w:rsid w:val="0059545F"/>
    <w:rsid w:val="0059608E"/>
    <w:rsid w:val="005960AA"/>
    <w:rsid w:val="00596E2F"/>
    <w:rsid w:val="00597598"/>
    <w:rsid w:val="00597D86"/>
    <w:rsid w:val="005A01B3"/>
    <w:rsid w:val="005A04C1"/>
    <w:rsid w:val="005A1446"/>
    <w:rsid w:val="005A1C48"/>
    <w:rsid w:val="005A227C"/>
    <w:rsid w:val="005A2F22"/>
    <w:rsid w:val="005A304C"/>
    <w:rsid w:val="005A360C"/>
    <w:rsid w:val="005A3FB5"/>
    <w:rsid w:val="005A47D0"/>
    <w:rsid w:val="005A7358"/>
    <w:rsid w:val="005A758A"/>
    <w:rsid w:val="005B07C1"/>
    <w:rsid w:val="005B1CC0"/>
    <w:rsid w:val="005B1E02"/>
    <w:rsid w:val="005B204B"/>
    <w:rsid w:val="005B3511"/>
    <w:rsid w:val="005B42A5"/>
    <w:rsid w:val="005B482C"/>
    <w:rsid w:val="005B59AD"/>
    <w:rsid w:val="005B5B20"/>
    <w:rsid w:val="005B683F"/>
    <w:rsid w:val="005B75F2"/>
    <w:rsid w:val="005B7F79"/>
    <w:rsid w:val="005C064B"/>
    <w:rsid w:val="005C08FA"/>
    <w:rsid w:val="005C0949"/>
    <w:rsid w:val="005C0DA1"/>
    <w:rsid w:val="005C0F7A"/>
    <w:rsid w:val="005C14F7"/>
    <w:rsid w:val="005C1916"/>
    <w:rsid w:val="005C24A1"/>
    <w:rsid w:val="005C2A8A"/>
    <w:rsid w:val="005C361D"/>
    <w:rsid w:val="005C3EEC"/>
    <w:rsid w:val="005C42EF"/>
    <w:rsid w:val="005C44A7"/>
    <w:rsid w:val="005C575F"/>
    <w:rsid w:val="005C59B4"/>
    <w:rsid w:val="005C5DB8"/>
    <w:rsid w:val="005C64F1"/>
    <w:rsid w:val="005C7F31"/>
    <w:rsid w:val="005C7F5A"/>
    <w:rsid w:val="005D0174"/>
    <w:rsid w:val="005D0343"/>
    <w:rsid w:val="005D037E"/>
    <w:rsid w:val="005D18A8"/>
    <w:rsid w:val="005D2D5C"/>
    <w:rsid w:val="005D3461"/>
    <w:rsid w:val="005D380E"/>
    <w:rsid w:val="005D3BB7"/>
    <w:rsid w:val="005D3C1B"/>
    <w:rsid w:val="005D4175"/>
    <w:rsid w:val="005D46AA"/>
    <w:rsid w:val="005D4A73"/>
    <w:rsid w:val="005D56A8"/>
    <w:rsid w:val="005D56CC"/>
    <w:rsid w:val="005D5B01"/>
    <w:rsid w:val="005D640F"/>
    <w:rsid w:val="005D789D"/>
    <w:rsid w:val="005E17E6"/>
    <w:rsid w:val="005E19BD"/>
    <w:rsid w:val="005E24B5"/>
    <w:rsid w:val="005E260E"/>
    <w:rsid w:val="005E2A29"/>
    <w:rsid w:val="005E2F6E"/>
    <w:rsid w:val="005E535D"/>
    <w:rsid w:val="005E5A10"/>
    <w:rsid w:val="005E5E18"/>
    <w:rsid w:val="005E6982"/>
    <w:rsid w:val="005E7A3F"/>
    <w:rsid w:val="005E7BF8"/>
    <w:rsid w:val="005E7F70"/>
    <w:rsid w:val="005F012F"/>
    <w:rsid w:val="005F04A0"/>
    <w:rsid w:val="005F073C"/>
    <w:rsid w:val="005F08EC"/>
    <w:rsid w:val="005F1593"/>
    <w:rsid w:val="005F1768"/>
    <w:rsid w:val="005F1F67"/>
    <w:rsid w:val="005F3B73"/>
    <w:rsid w:val="005F4AFB"/>
    <w:rsid w:val="005F7D9A"/>
    <w:rsid w:val="00600139"/>
    <w:rsid w:val="0060080D"/>
    <w:rsid w:val="006010C4"/>
    <w:rsid w:val="00601564"/>
    <w:rsid w:val="00602DBF"/>
    <w:rsid w:val="0060485D"/>
    <w:rsid w:val="00605D07"/>
    <w:rsid w:val="0060661D"/>
    <w:rsid w:val="00610300"/>
    <w:rsid w:val="006110B2"/>
    <w:rsid w:val="0061246D"/>
    <w:rsid w:val="00612552"/>
    <w:rsid w:val="006128BA"/>
    <w:rsid w:val="00612985"/>
    <w:rsid w:val="00612FBF"/>
    <w:rsid w:val="00613A8B"/>
    <w:rsid w:val="00615589"/>
    <w:rsid w:val="006175A6"/>
    <w:rsid w:val="006209DA"/>
    <w:rsid w:val="006228FB"/>
    <w:rsid w:val="0062482B"/>
    <w:rsid w:val="006260C9"/>
    <w:rsid w:val="00626293"/>
    <w:rsid w:val="00626EE2"/>
    <w:rsid w:val="0062782B"/>
    <w:rsid w:val="00627D5F"/>
    <w:rsid w:val="00633533"/>
    <w:rsid w:val="00633A9F"/>
    <w:rsid w:val="00633AC8"/>
    <w:rsid w:val="00633C4B"/>
    <w:rsid w:val="00633DD7"/>
    <w:rsid w:val="006401EA"/>
    <w:rsid w:val="0064037A"/>
    <w:rsid w:val="00642926"/>
    <w:rsid w:val="00643CE7"/>
    <w:rsid w:val="006441A8"/>
    <w:rsid w:val="00644E13"/>
    <w:rsid w:val="0064525B"/>
    <w:rsid w:val="0064561F"/>
    <w:rsid w:val="00645724"/>
    <w:rsid w:val="0064666B"/>
    <w:rsid w:val="00647609"/>
    <w:rsid w:val="0065064D"/>
    <w:rsid w:val="00655423"/>
    <w:rsid w:val="00655EA3"/>
    <w:rsid w:val="00656A45"/>
    <w:rsid w:val="006571BB"/>
    <w:rsid w:val="006605DA"/>
    <w:rsid w:val="006612F6"/>
    <w:rsid w:val="006628EA"/>
    <w:rsid w:val="006629F6"/>
    <w:rsid w:val="00662FD5"/>
    <w:rsid w:val="00663CF5"/>
    <w:rsid w:val="00664547"/>
    <w:rsid w:val="00665088"/>
    <w:rsid w:val="006650CC"/>
    <w:rsid w:val="006651D0"/>
    <w:rsid w:val="006654F9"/>
    <w:rsid w:val="0066583A"/>
    <w:rsid w:val="0067003E"/>
    <w:rsid w:val="006701D3"/>
    <w:rsid w:val="006708FB"/>
    <w:rsid w:val="00671983"/>
    <w:rsid w:val="0067248B"/>
    <w:rsid w:val="00674C43"/>
    <w:rsid w:val="00675DF0"/>
    <w:rsid w:val="0067705C"/>
    <w:rsid w:val="00677087"/>
    <w:rsid w:val="0067756D"/>
    <w:rsid w:val="00680690"/>
    <w:rsid w:val="00680B0B"/>
    <w:rsid w:val="00681046"/>
    <w:rsid w:val="006815F4"/>
    <w:rsid w:val="00681C95"/>
    <w:rsid w:val="00681DD5"/>
    <w:rsid w:val="0068233D"/>
    <w:rsid w:val="0068263D"/>
    <w:rsid w:val="00682CF3"/>
    <w:rsid w:val="0068487F"/>
    <w:rsid w:val="00685081"/>
    <w:rsid w:val="00686D2F"/>
    <w:rsid w:val="0069061C"/>
    <w:rsid w:val="006909E0"/>
    <w:rsid w:val="006916C6"/>
    <w:rsid w:val="00691CDE"/>
    <w:rsid w:val="00691EAD"/>
    <w:rsid w:val="00692A09"/>
    <w:rsid w:val="00693038"/>
    <w:rsid w:val="00694582"/>
    <w:rsid w:val="00694D29"/>
    <w:rsid w:val="00695213"/>
    <w:rsid w:val="00696105"/>
    <w:rsid w:val="006962B5"/>
    <w:rsid w:val="00696333"/>
    <w:rsid w:val="006966EE"/>
    <w:rsid w:val="0069690F"/>
    <w:rsid w:val="00696AD6"/>
    <w:rsid w:val="006A05D2"/>
    <w:rsid w:val="006A087D"/>
    <w:rsid w:val="006A0E09"/>
    <w:rsid w:val="006A19DF"/>
    <w:rsid w:val="006A1BB2"/>
    <w:rsid w:val="006A1F80"/>
    <w:rsid w:val="006A2445"/>
    <w:rsid w:val="006A38ED"/>
    <w:rsid w:val="006A3FCA"/>
    <w:rsid w:val="006A4744"/>
    <w:rsid w:val="006A694A"/>
    <w:rsid w:val="006A70B6"/>
    <w:rsid w:val="006A77B2"/>
    <w:rsid w:val="006A7894"/>
    <w:rsid w:val="006B0083"/>
    <w:rsid w:val="006B0584"/>
    <w:rsid w:val="006B1039"/>
    <w:rsid w:val="006B1944"/>
    <w:rsid w:val="006B31A5"/>
    <w:rsid w:val="006B39B9"/>
    <w:rsid w:val="006B3F22"/>
    <w:rsid w:val="006B4B11"/>
    <w:rsid w:val="006B6980"/>
    <w:rsid w:val="006C0316"/>
    <w:rsid w:val="006C0518"/>
    <w:rsid w:val="006C0C57"/>
    <w:rsid w:val="006C198C"/>
    <w:rsid w:val="006C32D3"/>
    <w:rsid w:val="006C43EB"/>
    <w:rsid w:val="006C44ED"/>
    <w:rsid w:val="006C49B0"/>
    <w:rsid w:val="006C54AC"/>
    <w:rsid w:val="006C5790"/>
    <w:rsid w:val="006C6649"/>
    <w:rsid w:val="006C6A6C"/>
    <w:rsid w:val="006C77E3"/>
    <w:rsid w:val="006D0C39"/>
    <w:rsid w:val="006D0C3D"/>
    <w:rsid w:val="006D10CB"/>
    <w:rsid w:val="006D180E"/>
    <w:rsid w:val="006D1FD3"/>
    <w:rsid w:val="006D2262"/>
    <w:rsid w:val="006D2358"/>
    <w:rsid w:val="006D254A"/>
    <w:rsid w:val="006D2FBF"/>
    <w:rsid w:val="006D3515"/>
    <w:rsid w:val="006D3596"/>
    <w:rsid w:val="006D43FA"/>
    <w:rsid w:val="006D4D30"/>
    <w:rsid w:val="006D5EF5"/>
    <w:rsid w:val="006D62A8"/>
    <w:rsid w:val="006D69C6"/>
    <w:rsid w:val="006D7EC9"/>
    <w:rsid w:val="006E06EC"/>
    <w:rsid w:val="006E0D9F"/>
    <w:rsid w:val="006E2865"/>
    <w:rsid w:val="006E32E2"/>
    <w:rsid w:val="006E4D30"/>
    <w:rsid w:val="006E4FB6"/>
    <w:rsid w:val="006E5F95"/>
    <w:rsid w:val="006E60E4"/>
    <w:rsid w:val="006E65B6"/>
    <w:rsid w:val="006E6ACA"/>
    <w:rsid w:val="006E76F7"/>
    <w:rsid w:val="006E771B"/>
    <w:rsid w:val="006F17CA"/>
    <w:rsid w:val="006F2B2F"/>
    <w:rsid w:val="006F2D1B"/>
    <w:rsid w:val="006F36B9"/>
    <w:rsid w:val="006F3861"/>
    <w:rsid w:val="006F5BD9"/>
    <w:rsid w:val="006F6D19"/>
    <w:rsid w:val="006F751D"/>
    <w:rsid w:val="006F756B"/>
    <w:rsid w:val="006F76D7"/>
    <w:rsid w:val="006F7AAF"/>
    <w:rsid w:val="00700197"/>
    <w:rsid w:val="0070173B"/>
    <w:rsid w:val="00701A7C"/>
    <w:rsid w:val="00702918"/>
    <w:rsid w:val="007036EB"/>
    <w:rsid w:val="007039BB"/>
    <w:rsid w:val="00703A80"/>
    <w:rsid w:val="0070770C"/>
    <w:rsid w:val="00707D7D"/>
    <w:rsid w:val="00710D74"/>
    <w:rsid w:val="007129C5"/>
    <w:rsid w:val="00713016"/>
    <w:rsid w:val="007151C1"/>
    <w:rsid w:val="0071534B"/>
    <w:rsid w:val="007168AA"/>
    <w:rsid w:val="00716954"/>
    <w:rsid w:val="007178B2"/>
    <w:rsid w:val="007201D6"/>
    <w:rsid w:val="007205A6"/>
    <w:rsid w:val="0072082A"/>
    <w:rsid w:val="007226EA"/>
    <w:rsid w:val="00722B09"/>
    <w:rsid w:val="00722B3C"/>
    <w:rsid w:val="00722D16"/>
    <w:rsid w:val="0072351A"/>
    <w:rsid w:val="00725EF0"/>
    <w:rsid w:val="00726BC9"/>
    <w:rsid w:val="00727CAE"/>
    <w:rsid w:val="00730653"/>
    <w:rsid w:val="00730915"/>
    <w:rsid w:val="007326D2"/>
    <w:rsid w:val="007328A8"/>
    <w:rsid w:val="00732E4D"/>
    <w:rsid w:val="0073312C"/>
    <w:rsid w:val="00733861"/>
    <w:rsid w:val="00733DA4"/>
    <w:rsid w:val="007351B2"/>
    <w:rsid w:val="00735AA1"/>
    <w:rsid w:val="00736670"/>
    <w:rsid w:val="00737DFF"/>
    <w:rsid w:val="00741076"/>
    <w:rsid w:val="0074199C"/>
    <w:rsid w:val="00741BAB"/>
    <w:rsid w:val="00742160"/>
    <w:rsid w:val="0074216C"/>
    <w:rsid w:val="00743494"/>
    <w:rsid w:val="00743CF5"/>
    <w:rsid w:val="0074786E"/>
    <w:rsid w:val="00747CAC"/>
    <w:rsid w:val="00747D6D"/>
    <w:rsid w:val="00750112"/>
    <w:rsid w:val="00751E33"/>
    <w:rsid w:val="00753DE1"/>
    <w:rsid w:val="00754A35"/>
    <w:rsid w:val="00754B50"/>
    <w:rsid w:val="007555B6"/>
    <w:rsid w:val="007564F5"/>
    <w:rsid w:val="00756C59"/>
    <w:rsid w:val="00757174"/>
    <w:rsid w:val="00760243"/>
    <w:rsid w:val="00761AAB"/>
    <w:rsid w:val="007640C9"/>
    <w:rsid w:val="007649D8"/>
    <w:rsid w:val="00764AF0"/>
    <w:rsid w:val="00764E81"/>
    <w:rsid w:val="00764EBD"/>
    <w:rsid w:val="00764EC9"/>
    <w:rsid w:val="00764F45"/>
    <w:rsid w:val="00765970"/>
    <w:rsid w:val="0076635F"/>
    <w:rsid w:val="00767485"/>
    <w:rsid w:val="0077064E"/>
    <w:rsid w:val="00770CF7"/>
    <w:rsid w:val="007715D2"/>
    <w:rsid w:val="00772A0B"/>
    <w:rsid w:val="00772B58"/>
    <w:rsid w:val="00773274"/>
    <w:rsid w:val="00773D83"/>
    <w:rsid w:val="0077425F"/>
    <w:rsid w:val="007770E0"/>
    <w:rsid w:val="00777905"/>
    <w:rsid w:val="0077790A"/>
    <w:rsid w:val="00780DE5"/>
    <w:rsid w:val="0078102E"/>
    <w:rsid w:val="00783547"/>
    <w:rsid w:val="0078463E"/>
    <w:rsid w:val="007848BF"/>
    <w:rsid w:val="00785F8C"/>
    <w:rsid w:val="00786095"/>
    <w:rsid w:val="00786B2F"/>
    <w:rsid w:val="0078754C"/>
    <w:rsid w:val="00787D5E"/>
    <w:rsid w:val="00787EF8"/>
    <w:rsid w:val="0079023A"/>
    <w:rsid w:val="00790D1A"/>
    <w:rsid w:val="00791926"/>
    <w:rsid w:val="00791AF1"/>
    <w:rsid w:val="00792450"/>
    <w:rsid w:val="0079265C"/>
    <w:rsid w:val="00794093"/>
    <w:rsid w:val="00794465"/>
    <w:rsid w:val="00796347"/>
    <w:rsid w:val="00796AA9"/>
    <w:rsid w:val="00797B67"/>
    <w:rsid w:val="007A0130"/>
    <w:rsid w:val="007A1C94"/>
    <w:rsid w:val="007A209C"/>
    <w:rsid w:val="007A2977"/>
    <w:rsid w:val="007A2BA0"/>
    <w:rsid w:val="007A2F7A"/>
    <w:rsid w:val="007A2FF1"/>
    <w:rsid w:val="007A3E32"/>
    <w:rsid w:val="007A44F9"/>
    <w:rsid w:val="007A4DDA"/>
    <w:rsid w:val="007A5CFC"/>
    <w:rsid w:val="007A6048"/>
    <w:rsid w:val="007B20AC"/>
    <w:rsid w:val="007B2B0F"/>
    <w:rsid w:val="007B3A3B"/>
    <w:rsid w:val="007B50F2"/>
    <w:rsid w:val="007B55EB"/>
    <w:rsid w:val="007B7393"/>
    <w:rsid w:val="007B7D21"/>
    <w:rsid w:val="007C0F2E"/>
    <w:rsid w:val="007C12D0"/>
    <w:rsid w:val="007C2106"/>
    <w:rsid w:val="007C27F7"/>
    <w:rsid w:val="007C2B8A"/>
    <w:rsid w:val="007C2C12"/>
    <w:rsid w:val="007C3EAB"/>
    <w:rsid w:val="007C6B28"/>
    <w:rsid w:val="007C6F8C"/>
    <w:rsid w:val="007C7C87"/>
    <w:rsid w:val="007D003E"/>
    <w:rsid w:val="007D0CE1"/>
    <w:rsid w:val="007D0E83"/>
    <w:rsid w:val="007D2256"/>
    <w:rsid w:val="007D44B7"/>
    <w:rsid w:val="007D44D2"/>
    <w:rsid w:val="007D6F45"/>
    <w:rsid w:val="007D7A15"/>
    <w:rsid w:val="007E234C"/>
    <w:rsid w:val="007E2E4D"/>
    <w:rsid w:val="007E2EB9"/>
    <w:rsid w:val="007E4C15"/>
    <w:rsid w:val="007E5419"/>
    <w:rsid w:val="007E5D8E"/>
    <w:rsid w:val="007E7282"/>
    <w:rsid w:val="007E7543"/>
    <w:rsid w:val="007E7D99"/>
    <w:rsid w:val="007F0E6B"/>
    <w:rsid w:val="007F1EF5"/>
    <w:rsid w:val="007F2A53"/>
    <w:rsid w:val="007F2D74"/>
    <w:rsid w:val="007F3486"/>
    <w:rsid w:val="007F4DF2"/>
    <w:rsid w:val="007F54C6"/>
    <w:rsid w:val="007F5F16"/>
    <w:rsid w:val="007F6452"/>
    <w:rsid w:val="007F667F"/>
    <w:rsid w:val="007F7316"/>
    <w:rsid w:val="007F7A39"/>
    <w:rsid w:val="008003FB"/>
    <w:rsid w:val="00800722"/>
    <w:rsid w:val="0080104E"/>
    <w:rsid w:val="0080201B"/>
    <w:rsid w:val="00804465"/>
    <w:rsid w:val="008048C6"/>
    <w:rsid w:val="00806155"/>
    <w:rsid w:val="0080703E"/>
    <w:rsid w:val="00807113"/>
    <w:rsid w:val="00807159"/>
    <w:rsid w:val="008104DF"/>
    <w:rsid w:val="00810DFE"/>
    <w:rsid w:val="008113D9"/>
    <w:rsid w:val="008113FD"/>
    <w:rsid w:val="00812C16"/>
    <w:rsid w:val="00813DBD"/>
    <w:rsid w:val="00813FCC"/>
    <w:rsid w:val="008144D2"/>
    <w:rsid w:val="00815301"/>
    <w:rsid w:val="0081702B"/>
    <w:rsid w:val="00817E8B"/>
    <w:rsid w:val="008218E6"/>
    <w:rsid w:val="00821F74"/>
    <w:rsid w:val="008220E3"/>
    <w:rsid w:val="00822F01"/>
    <w:rsid w:val="0082373C"/>
    <w:rsid w:val="008239C4"/>
    <w:rsid w:val="00824AFD"/>
    <w:rsid w:val="00825162"/>
    <w:rsid w:val="00825BDA"/>
    <w:rsid w:val="008264B2"/>
    <w:rsid w:val="00826987"/>
    <w:rsid w:val="00827025"/>
    <w:rsid w:val="008317D7"/>
    <w:rsid w:val="00831B23"/>
    <w:rsid w:val="008330A1"/>
    <w:rsid w:val="00833539"/>
    <w:rsid w:val="00833FDA"/>
    <w:rsid w:val="008340A4"/>
    <w:rsid w:val="00834223"/>
    <w:rsid w:val="00834CC6"/>
    <w:rsid w:val="00836A18"/>
    <w:rsid w:val="00836CAD"/>
    <w:rsid w:val="00837104"/>
    <w:rsid w:val="0083729E"/>
    <w:rsid w:val="0083733D"/>
    <w:rsid w:val="0084070D"/>
    <w:rsid w:val="008413B2"/>
    <w:rsid w:val="008422A0"/>
    <w:rsid w:val="00842502"/>
    <w:rsid w:val="00844E4F"/>
    <w:rsid w:val="00846028"/>
    <w:rsid w:val="00846F6A"/>
    <w:rsid w:val="00847493"/>
    <w:rsid w:val="00847FD0"/>
    <w:rsid w:val="00851828"/>
    <w:rsid w:val="008519CF"/>
    <w:rsid w:val="00852927"/>
    <w:rsid w:val="008537ED"/>
    <w:rsid w:val="00853A69"/>
    <w:rsid w:val="00853BCF"/>
    <w:rsid w:val="00854323"/>
    <w:rsid w:val="00854A87"/>
    <w:rsid w:val="008558E4"/>
    <w:rsid w:val="00855BFE"/>
    <w:rsid w:val="00855D06"/>
    <w:rsid w:val="00857428"/>
    <w:rsid w:val="00857927"/>
    <w:rsid w:val="00857C4E"/>
    <w:rsid w:val="00857F8B"/>
    <w:rsid w:val="008601D6"/>
    <w:rsid w:val="0086070A"/>
    <w:rsid w:val="00860D63"/>
    <w:rsid w:val="00861513"/>
    <w:rsid w:val="008618C1"/>
    <w:rsid w:val="00861D5E"/>
    <w:rsid w:val="00861E30"/>
    <w:rsid w:val="0086374C"/>
    <w:rsid w:val="00863A36"/>
    <w:rsid w:val="00863E47"/>
    <w:rsid w:val="00864290"/>
    <w:rsid w:val="00864570"/>
    <w:rsid w:val="0086553F"/>
    <w:rsid w:val="00865C18"/>
    <w:rsid w:val="0086633F"/>
    <w:rsid w:val="008710A8"/>
    <w:rsid w:val="008717F2"/>
    <w:rsid w:val="00872E2D"/>
    <w:rsid w:val="00872FAA"/>
    <w:rsid w:val="00873B01"/>
    <w:rsid w:val="0087466A"/>
    <w:rsid w:val="00875C70"/>
    <w:rsid w:val="00877596"/>
    <w:rsid w:val="00880D85"/>
    <w:rsid w:val="0088179C"/>
    <w:rsid w:val="008817AF"/>
    <w:rsid w:val="00881D99"/>
    <w:rsid w:val="00882244"/>
    <w:rsid w:val="00882B55"/>
    <w:rsid w:val="00883684"/>
    <w:rsid w:val="008839BA"/>
    <w:rsid w:val="00883FD0"/>
    <w:rsid w:val="00884179"/>
    <w:rsid w:val="00884BD2"/>
    <w:rsid w:val="008855FC"/>
    <w:rsid w:val="0089068D"/>
    <w:rsid w:val="00890FE1"/>
    <w:rsid w:val="00893559"/>
    <w:rsid w:val="00895454"/>
    <w:rsid w:val="0089587C"/>
    <w:rsid w:val="00896C23"/>
    <w:rsid w:val="008970E5"/>
    <w:rsid w:val="00897710"/>
    <w:rsid w:val="00897D89"/>
    <w:rsid w:val="008A0742"/>
    <w:rsid w:val="008A28F4"/>
    <w:rsid w:val="008A29F5"/>
    <w:rsid w:val="008A2C05"/>
    <w:rsid w:val="008A300C"/>
    <w:rsid w:val="008A4558"/>
    <w:rsid w:val="008A5565"/>
    <w:rsid w:val="008A7075"/>
    <w:rsid w:val="008A7714"/>
    <w:rsid w:val="008A7717"/>
    <w:rsid w:val="008B0110"/>
    <w:rsid w:val="008B0142"/>
    <w:rsid w:val="008B1C69"/>
    <w:rsid w:val="008B22B9"/>
    <w:rsid w:val="008B26C9"/>
    <w:rsid w:val="008B2BC7"/>
    <w:rsid w:val="008B2CD9"/>
    <w:rsid w:val="008B44B7"/>
    <w:rsid w:val="008B56B4"/>
    <w:rsid w:val="008B62E6"/>
    <w:rsid w:val="008B7598"/>
    <w:rsid w:val="008C0BEB"/>
    <w:rsid w:val="008C0E79"/>
    <w:rsid w:val="008C0FE6"/>
    <w:rsid w:val="008C1948"/>
    <w:rsid w:val="008C2425"/>
    <w:rsid w:val="008C26D1"/>
    <w:rsid w:val="008C28E7"/>
    <w:rsid w:val="008C3871"/>
    <w:rsid w:val="008C3BCD"/>
    <w:rsid w:val="008C3E34"/>
    <w:rsid w:val="008C4C33"/>
    <w:rsid w:val="008C543C"/>
    <w:rsid w:val="008D0A91"/>
    <w:rsid w:val="008D1230"/>
    <w:rsid w:val="008D16DA"/>
    <w:rsid w:val="008D187D"/>
    <w:rsid w:val="008D3242"/>
    <w:rsid w:val="008D4954"/>
    <w:rsid w:val="008D599A"/>
    <w:rsid w:val="008D6379"/>
    <w:rsid w:val="008D6556"/>
    <w:rsid w:val="008D6993"/>
    <w:rsid w:val="008D7A1E"/>
    <w:rsid w:val="008E12DB"/>
    <w:rsid w:val="008E1640"/>
    <w:rsid w:val="008E16B4"/>
    <w:rsid w:val="008E1BDC"/>
    <w:rsid w:val="008E2173"/>
    <w:rsid w:val="008E299B"/>
    <w:rsid w:val="008E3168"/>
    <w:rsid w:val="008E41A8"/>
    <w:rsid w:val="008E4228"/>
    <w:rsid w:val="008E4C52"/>
    <w:rsid w:val="008E4D02"/>
    <w:rsid w:val="008E68FC"/>
    <w:rsid w:val="008F02F9"/>
    <w:rsid w:val="008F0F03"/>
    <w:rsid w:val="008F1157"/>
    <w:rsid w:val="008F1C73"/>
    <w:rsid w:val="008F27C7"/>
    <w:rsid w:val="008F3064"/>
    <w:rsid w:val="008F481D"/>
    <w:rsid w:val="008F5032"/>
    <w:rsid w:val="008F582B"/>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313E"/>
    <w:rsid w:val="009136B0"/>
    <w:rsid w:val="00913832"/>
    <w:rsid w:val="009139F1"/>
    <w:rsid w:val="00914B0A"/>
    <w:rsid w:val="00914CD2"/>
    <w:rsid w:val="00916133"/>
    <w:rsid w:val="009169C9"/>
    <w:rsid w:val="009173A3"/>
    <w:rsid w:val="00917F7F"/>
    <w:rsid w:val="009202E9"/>
    <w:rsid w:val="00922D8C"/>
    <w:rsid w:val="00924477"/>
    <w:rsid w:val="0092497C"/>
    <w:rsid w:val="0092498F"/>
    <w:rsid w:val="0092543B"/>
    <w:rsid w:val="00925F35"/>
    <w:rsid w:val="00926028"/>
    <w:rsid w:val="0092613C"/>
    <w:rsid w:val="00926AEC"/>
    <w:rsid w:val="00927CC7"/>
    <w:rsid w:val="00927F3D"/>
    <w:rsid w:val="00930137"/>
    <w:rsid w:val="00930D5C"/>
    <w:rsid w:val="00931069"/>
    <w:rsid w:val="00931626"/>
    <w:rsid w:val="00932124"/>
    <w:rsid w:val="00932BCE"/>
    <w:rsid w:val="00933938"/>
    <w:rsid w:val="009343DE"/>
    <w:rsid w:val="00934AA6"/>
    <w:rsid w:val="00934C86"/>
    <w:rsid w:val="00935162"/>
    <w:rsid w:val="0093770B"/>
    <w:rsid w:val="00937835"/>
    <w:rsid w:val="00937B97"/>
    <w:rsid w:val="00940902"/>
    <w:rsid w:val="0094111E"/>
    <w:rsid w:val="0094134A"/>
    <w:rsid w:val="00941458"/>
    <w:rsid w:val="00941815"/>
    <w:rsid w:val="00942432"/>
    <w:rsid w:val="00943CF8"/>
    <w:rsid w:val="0094478D"/>
    <w:rsid w:val="00944C3F"/>
    <w:rsid w:val="00946138"/>
    <w:rsid w:val="0094628E"/>
    <w:rsid w:val="00946A66"/>
    <w:rsid w:val="00946E75"/>
    <w:rsid w:val="0094760C"/>
    <w:rsid w:val="009479BE"/>
    <w:rsid w:val="009505EE"/>
    <w:rsid w:val="0095161D"/>
    <w:rsid w:val="00951794"/>
    <w:rsid w:val="0095212A"/>
    <w:rsid w:val="00952639"/>
    <w:rsid w:val="00955226"/>
    <w:rsid w:val="00955B2C"/>
    <w:rsid w:val="0095612F"/>
    <w:rsid w:val="009565D7"/>
    <w:rsid w:val="00956720"/>
    <w:rsid w:val="00957E04"/>
    <w:rsid w:val="00960001"/>
    <w:rsid w:val="00961154"/>
    <w:rsid w:val="00961341"/>
    <w:rsid w:val="009623BD"/>
    <w:rsid w:val="00962DCD"/>
    <w:rsid w:val="009630C4"/>
    <w:rsid w:val="00963171"/>
    <w:rsid w:val="00964093"/>
    <w:rsid w:val="00964650"/>
    <w:rsid w:val="00965CB0"/>
    <w:rsid w:val="00966613"/>
    <w:rsid w:val="00966CDB"/>
    <w:rsid w:val="009679BD"/>
    <w:rsid w:val="00970405"/>
    <w:rsid w:val="009706D8"/>
    <w:rsid w:val="00970728"/>
    <w:rsid w:val="00973A04"/>
    <w:rsid w:val="0097484C"/>
    <w:rsid w:val="0097491C"/>
    <w:rsid w:val="00976AED"/>
    <w:rsid w:val="009801A7"/>
    <w:rsid w:val="00981174"/>
    <w:rsid w:val="00981592"/>
    <w:rsid w:val="00981778"/>
    <w:rsid w:val="00981ABC"/>
    <w:rsid w:val="00982525"/>
    <w:rsid w:val="009835C6"/>
    <w:rsid w:val="009843DF"/>
    <w:rsid w:val="00984BB0"/>
    <w:rsid w:val="00986539"/>
    <w:rsid w:val="009866FD"/>
    <w:rsid w:val="009867D4"/>
    <w:rsid w:val="00986C4A"/>
    <w:rsid w:val="009871C0"/>
    <w:rsid w:val="0098722F"/>
    <w:rsid w:val="00990231"/>
    <w:rsid w:val="009907C6"/>
    <w:rsid w:val="00991061"/>
    <w:rsid w:val="00992B96"/>
    <w:rsid w:val="00994990"/>
    <w:rsid w:val="00994BB4"/>
    <w:rsid w:val="0099545B"/>
    <w:rsid w:val="009958B7"/>
    <w:rsid w:val="00997C15"/>
    <w:rsid w:val="009A07F6"/>
    <w:rsid w:val="009A1546"/>
    <w:rsid w:val="009A2992"/>
    <w:rsid w:val="009A335D"/>
    <w:rsid w:val="009A5609"/>
    <w:rsid w:val="009A5BBD"/>
    <w:rsid w:val="009A6457"/>
    <w:rsid w:val="009A655E"/>
    <w:rsid w:val="009A6D0A"/>
    <w:rsid w:val="009A6E6B"/>
    <w:rsid w:val="009B14B8"/>
    <w:rsid w:val="009B2608"/>
    <w:rsid w:val="009B26C3"/>
    <w:rsid w:val="009B2D43"/>
    <w:rsid w:val="009B4694"/>
    <w:rsid w:val="009B4E7C"/>
    <w:rsid w:val="009B578C"/>
    <w:rsid w:val="009B5AF9"/>
    <w:rsid w:val="009C0031"/>
    <w:rsid w:val="009C066A"/>
    <w:rsid w:val="009C0D26"/>
    <w:rsid w:val="009C0EE9"/>
    <w:rsid w:val="009C1296"/>
    <w:rsid w:val="009C32D9"/>
    <w:rsid w:val="009C3B27"/>
    <w:rsid w:val="009C6095"/>
    <w:rsid w:val="009C6F8E"/>
    <w:rsid w:val="009C73F9"/>
    <w:rsid w:val="009D09B3"/>
    <w:rsid w:val="009D131A"/>
    <w:rsid w:val="009D34A8"/>
    <w:rsid w:val="009D4D71"/>
    <w:rsid w:val="009D5CF2"/>
    <w:rsid w:val="009D5D3E"/>
    <w:rsid w:val="009D5F03"/>
    <w:rsid w:val="009D6296"/>
    <w:rsid w:val="009D6501"/>
    <w:rsid w:val="009D71B9"/>
    <w:rsid w:val="009D790A"/>
    <w:rsid w:val="009D7E9C"/>
    <w:rsid w:val="009E19ED"/>
    <w:rsid w:val="009E2789"/>
    <w:rsid w:val="009E30AB"/>
    <w:rsid w:val="009E3803"/>
    <w:rsid w:val="009E3ECE"/>
    <w:rsid w:val="009E3FE4"/>
    <w:rsid w:val="009E4684"/>
    <w:rsid w:val="009E639F"/>
    <w:rsid w:val="009E68A4"/>
    <w:rsid w:val="009E71B4"/>
    <w:rsid w:val="009E7F18"/>
    <w:rsid w:val="009F01B8"/>
    <w:rsid w:val="009F15A4"/>
    <w:rsid w:val="009F161D"/>
    <w:rsid w:val="009F1961"/>
    <w:rsid w:val="009F2751"/>
    <w:rsid w:val="009F305A"/>
    <w:rsid w:val="009F539C"/>
    <w:rsid w:val="009F7005"/>
    <w:rsid w:val="009F7262"/>
    <w:rsid w:val="009F7A8F"/>
    <w:rsid w:val="00A00383"/>
    <w:rsid w:val="00A005BC"/>
    <w:rsid w:val="00A02EDA"/>
    <w:rsid w:val="00A04903"/>
    <w:rsid w:val="00A05C79"/>
    <w:rsid w:val="00A10553"/>
    <w:rsid w:val="00A10EC0"/>
    <w:rsid w:val="00A1164B"/>
    <w:rsid w:val="00A11678"/>
    <w:rsid w:val="00A12338"/>
    <w:rsid w:val="00A13061"/>
    <w:rsid w:val="00A13689"/>
    <w:rsid w:val="00A13B71"/>
    <w:rsid w:val="00A1407C"/>
    <w:rsid w:val="00A1485B"/>
    <w:rsid w:val="00A1489A"/>
    <w:rsid w:val="00A1567E"/>
    <w:rsid w:val="00A20054"/>
    <w:rsid w:val="00A201B7"/>
    <w:rsid w:val="00A20626"/>
    <w:rsid w:val="00A20E86"/>
    <w:rsid w:val="00A20F37"/>
    <w:rsid w:val="00A21155"/>
    <w:rsid w:val="00A213F0"/>
    <w:rsid w:val="00A216D4"/>
    <w:rsid w:val="00A22900"/>
    <w:rsid w:val="00A230A1"/>
    <w:rsid w:val="00A23219"/>
    <w:rsid w:val="00A235B2"/>
    <w:rsid w:val="00A23D14"/>
    <w:rsid w:val="00A24353"/>
    <w:rsid w:val="00A26B12"/>
    <w:rsid w:val="00A277EA"/>
    <w:rsid w:val="00A31830"/>
    <w:rsid w:val="00A328D0"/>
    <w:rsid w:val="00A33E2E"/>
    <w:rsid w:val="00A33FED"/>
    <w:rsid w:val="00A347A2"/>
    <w:rsid w:val="00A35DDC"/>
    <w:rsid w:val="00A36391"/>
    <w:rsid w:val="00A3691E"/>
    <w:rsid w:val="00A36BFC"/>
    <w:rsid w:val="00A37D4B"/>
    <w:rsid w:val="00A40E68"/>
    <w:rsid w:val="00A4137A"/>
    <w:rsid w:val="00A41BA3"/>
    <w:rsid w:val="00A4425F"/>
    <w:rsid w:val="00A4480A"/>
    <w:rsid w:val="00A4569F"/>
    <w:rsid w:val="00A45D96"/>
    <w:rsid w:val="00A45EF7"/>
    <w:rsid w:val="00A46A19"/>
    <w:rsid w:val="00A46FEA"/>
    <w:rsid w:val="00A50FC8"/>
    <w:rsid w:val="00A5148A"/>
    <w:rsid w:val="00A51713"/>
    <w:rsid w:val="00A51913"/>
    <w:rsid w:val="00A51C77"/>
    <w:rsid w:val="00A520A7"/>
    <w:rsid w:val="00A526EC"/>
    <w:rsid w:val="00A535A2"/>
    <w:rsid w:val="00A535F2"/>
    <w:rsid w:val="00A53BDE"/>
    <w:rsid w:val="00A54575"/>
    <w:rsid w:val="00A5557D"/>
    <w:rsid w:val="00A55888"/>
    <w:rsid w:val="00A574B6"/>
    <w:rsid w:val="00A5756A"/>
    <w:rsid w:val="00A57E6C"/>
    <w:rsid w:val="00A614A4"/>
    <w:rsid w:val="00A62738"/>
    <w:rsid w:val="00A63AFE"/>
    <w:rsid w:val="00A64FBD"/>
    <w:rsid w:val="00A6553A"/>
    <w:rsid w:val="00A66533"/>
    <w:rsid w:val="00A67F19"/>
    <w:rsid w:val="00A719AF"/>
    <w:rsid w:val="00A721F9"/>
    <w:rsid w:val="00A72BC4"/>
    <w:rsid w:val="00A72C87"/>
    <w:rsid w:val="00A72D1D"/>
    <w:rsid w:val="00A7306C"/>
    <w:rsid w:val="00A737DD"/>
    <w:rsid w:val="00A74E3B"/>
    <w:rsid w:val="00A75A7E"/>
    <w:rsid w:val="00A763F0"/>
    <w:rsid w:val="00A76688"/>
    <w:rsid w:val="00A77185"/>
    <w:rsid w:val="00A77360"/>
    <w:rsid w:val="00A7794B"/>
    <w:rsid w:val="00A82B84"/>
    <w:rsid w:val="00A830AE"/>
    <w:rsid w:val="00A8338B"/>
    <w:rsid w:val="00A83DA9"/>
    <w:rsid w:val="00A84249"/>
    <w:rsid w:val="00A84A13"/>
    <w:rsid w:val="00A84B83"/>
    <w:rsid w:val="00A84D2B"/>
    <w:rsid w:val="00A84FA9"/>
    <w:rsid w:val="00A8581A"/>
    <w:rsid w:val="00A85906"/>
    <w:rsid w:val="00A8699D"/>
    <w:rsid w:val="00A8747E"/>
    <w:rsid w:val="00A876B5"/>
    <w:rsid w:val="00A903B4"/>
    <w:rsid w:val="00A906E5"/>
    <w:rsid w:val="00A90A61"/>
    <w:rsid w:val="00A90E3C"/>
    <w:rsid w:val="00A9209A"/>
    <w:rsid w:val="00A92482"/>
    <w:rsid w:val="00A92BAA"/>
    <w:rsid w:val="00A94FC8"/>
    <w:rsid w:val="00A963D6"/>
    <w:rsid w:val="00A964AE"/>
    <w:rsid w:val="00A9742F"/>
    <w:rsid w:val="00AA0E26"/>
    <w:rsid w:val="00AA10B7"/>
    <w:rsid w:val="00AA1505"/>
    <w:rsid w:val="00AA158D"/>
    <w:rsid w:val="00AA1903"/>
    <w:rsid w:val="00AA24C5"/>
    <w:rsid w:val="00AA26A9"/>
    <w:rsid w:val="00AA2A90"/>
    <w:rsid w:val="00AA3D5F"/>
    <w:rsid w:val="00AA5512"/>
    <w:rsid w:val="00AA5E00"/>
    <w:rsid w:val="00AA6288"/>
    <w:rsid w:val="00AA631F"/>
    <w:rsid w:val="00AB1166"/>
    <w:rsid w:val="00AB1E54"/>
    <w:rsid w:val="00AB209C"/>
    <w:rsid w:val="00AB2DF2"/>
    <w:rsid w:val="00AB2E50"/>
    <w:rsid w:val="00AB33F0"/>
    <w:rsid w:val="00AB41F6"/>
    <w:rsid w:val="00AB4D01"/>
    <w:rsid w:val="00AB638C"/>
    <w:rsid w:val="00AB643F"/>
    <w:rsid w:val="00AB6607"/>
    <w:rsid w:val="00AB721D"/>
    <w:rsid w:val="00AB7973"/>
    <w:rsid w:val="00AC0C89"/>
    <w:rsid w:val="00AC0D5C"/>
    <w:rsid w:val="00AC1C01"/>
    <w:rsid w:val="00AC299A"/>
    <w:rsid w:val="00AC2FCA"/>
    <w:rsid w:val="00AC308B"/>
    <w:rsid w:val="00AC364E"/>
    <w:rsid w:val="00AC452E"/>
    <w:rsid w:val="00AC5ED9"/>
    <w:rsid w:val="00AC69B3"/>
    <w:rsid w:val="00AC7B6A"/>
    <w:rsid w:val="00AC7F1D"/>
    <w:rsid w:val="00AD0FCD"/>
    <w:rsid w:val="00AD13E3"/>
    <w:rsid w:val="00AD195D"/>
    <w:rsid w:val="00AD2F91"/>
    <w:rsid w:val="00AD37F3"/>
    <w:rsid w:val="00AD428A"/>
    <w:rsid w:val="00AD4A95"/>
    <w:rsid w:val="00AD6ABB"/>
    <w:rsid w:val="00AD6D7F"/>
    <w:rsid w:val="00AD7865"/>
    <w:rsid w:val="00AD7C4D"/>
    <w:rsid w:val="00AD7F72"/>
    <w:rsid w:val="00AE0B90"/>
    <w:rsid w:val="00AE2260"/>
    <w:rsid w:val="00AE2C42"/>
    <w:rsid w:val="00AE2E27"/>
    <w:rsid w:val="00AE3811"/>
    <w:rsid w:val="00AE3947"/>
    <w:rsid w:val="00AE4390"/>
    <w:rsid w:val="00AE4DA5"/>
    <w:rsid w:val="00AE5257"/>
    <w:rsid w:val="00AE5D9E"/>
    <w:rsid w:val="00AE6324"/>
    <w:rsid w:val="00AE7932"/>
    <w:rsid w:val="00AE7EF1"/>
    <w:rsid w:val="00AF0569"/>
    <w:rsid w:val="00AF1279"/>
    <w:rsid w:val="00AF18F9"/>
    <w:rsid w:val="00AF2B1D"/>
    <w:rsid w:val="00AF313A"/>
    <w:rsid w:val="00AF3A4C"/>
    <w:rsid w:val="00AF3B1C"/>
    <w:rsid w:val="00AF46A9"/>
    <w:rsid w:val="00AF59B2"/>
    <w:rsid w:val="00AF6D27"/>
    <w:rsid w:val="00AF72CF"/>
    <w:rsid w:val="00B00CF9"/>
    <w:rsid w:val="00B01C97"/>
    <w:rsid w:val="00B01D24"/>
    <w:rsid w:val="00B02884"/>
    <w:rsid w:val="00B0328E"/>
    <w:rsid w:val="00B039AE"/>
    <w:rsid w:val="00B03C61"/>
    <w:rsid w:val="00B04D5A"/>
    <w:rsid w:val="00B052D2"/>
    <w:rsid w:val="00B07459"/>
    <w:rsid w:val="00B077F7"/>
    <w:rsid w:val="00B07FBB"/>
    <w:rsid w:val="00B1090B"/>
    <w:rsid w:val="00B10A61"/>
    <w:rsid w:val="00B10A9F"/>
    <w:rsid w:val="00B11967"/>
    <w:rsid w:val="00B11AB9"/>
    <w:rsid w:val="00B12AB2"/>
    <w:rsid w:val="00B1304E"/>
    <w:rsid w:val="00B135FF"/>
    <w:rsid w:val="00B141CF"/>
    <w:rsid w:val="00B14B06"/>
    <w:rsid w:val="00B15F86"/>
    <w:rsid w:val="00B16B74"/>
    <w:rsid w:val="00B16CB5"/>
    <w:rsid w:val="00B175CF"/>
    <w:rsid w:val="00B207C0"/>
    <w:rsid w:val="00B20A33"/>
    <w:rsid w:val="00B22A7B"/>
    <w:rsid w:val="00B22CB9"/>
    <w:rsid w:val="00B22E64"/>
    <w:rsid w:val="00B23851"/>
    <w:rsid w:val="00B23AB9"/>
    <w:rsid w:val="00B23C54"/>
    <w:rsid w:val="00B247A4"/>
    <w:rsid w:val="00B24AEC"/>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4D"/>
    <w:rsid w:val="00B366C3"/>
    <w:rsid w:val="00B40B6B"/>
    <w:rsid w:val="00B42582"/>
    <w:rsid w:val="00B42ADC"/>
    <w:rsid w:val="00B42E4D"/>
    <w:rsid w:val="00B431D8"/>
    <w:rsid w:val="00B4381C"/>
    <w:rsid w:val="00B45531"/>
    <w:rsid w:val="00B461D4"/>
    <w:rsid w:val="00B46C68"/>
    <w:rsid w:val="00B46FF8"/>
    <w:rsid w:val="00B50EAE"/>
    <w:rsid w:val="00B51614"/>
    <w:rsid w:val="00B5256F"/>
    <w:rsid w:val="00B53497"/>
    <w:rsid w:val="00B53627"/>
    <w:rsid w:val="00B53AA1"/>
    <w:rsid w:val="00B53F70"/>
    <w:rsid w:val="00B54576"/>
    <w:rsid w:val="00B549F0"/>
    <w:rsid w:val="00B5596F"/>
    <w:rsid w:val="00B564C3"/>
    <w:rsid w:val="00B568EA"/>
    <w:rsid w:val="00B6026E"/>
    <w:rsid w:val="00B60CB0"/>
    <w:rsid w:val="00B61093"/>
    <w:rsid w:val="00B610C5"/>
    <w:rsid w:val="00B61278"/>
    <w:rsid w:val="00B6128A"/>
    <w:rsid w:val="00B615E2"/>
    <w:rsid w:val="00B62217"/>
    <w:rsid w:val="00B62454"/>
    <w:rsid w:val="00B62638"/>
    <w:rsid w:val="00B62D2A"/>
    <w:rsid w:val="00B64C5B"/>
    <w:rsid w:val="00B64D41"/>
    <w:rsid w:val="00B64E39"/>
    <w:rsid w:val="00B6515C"/>
    <w:rsid w:val="00B65B86"/>
    <w:rsid w:val="00B65D6D"/>
    <w:rsid w:val="00B66017"/>
    <w:rsid w:val="00B666E8"/>
    <w:rsid w:val="00B6670A"/>
    <w:rsid w:val="00B6748C"/>
    <w:rsid w:val="00B70171"/>
    <w:rsid w:val="00B70C6D"/>
    <w:rsid w:val="00B70DA7"/>
    <w:rsid w:val="00B71324"/>
    <w:rsid w:val="00B7183B"/>
    <w:rsid w:val="00B71E20"/>
    <w:rsid w:val="00B71EBF"/>
    <w:rsid w:val="00B72005"/>
    <w:rsid w:val="00B745CB"/>
    <w:rsid w:val="00B75003"/>
    <w:rsid w:val="00B75040"/>
    <w:rsid w:val="00B75516"/>
    <w:rsid w:val="00B75D3A"/>
    <w:rsid w:val="00B775A7"/>
    <w:rsid w:val="00B775F1"/>
    <w:rsid w:val="00B77B11"/>
    <w:rsid w:val="00B77DBA"/>
    <w:rsid w:val="00B80B39"/>
    <w:rsid w:val="00B811A0"/>
    <w:rsid w:val="00B81F07"/>
    <w:rsid w:val="00B821D9"/>
    <w:rsid w:val="00B82364"/>
    <w:rsid w:val="00B8250A"/>
    <w:rsid w:val="00B8276D"/>
    <w:rsid w:val="00B82978"/>
    <w:rsid w:val="00B82AE4"/>
    <w:rsid w:val="00B82BC0"/>
    <w:rsid w:val="00B8329D"/>
    <w:rsid w:val="00B840D8"/>
    <w:rsid w:val="00B84807"/>
    <w:rsid w:val="00B90BF7"/>
    <w:rsid w:val="00B9143E"/>
    <w:rsid w:val="00B91523"/>
    <w:rsid w:val="00B915A4"/>
    <w:rsid w:val="00B91629"/>
    <w:rsid w:val="00B92F34"/>
    <w:rsid w:val="00B93198"/>
    <w:rsid w:val="00B94A5F"/>
    <w:rsid w:val="00B955EC"/>
    <w:rsid w:val="00B96136"/>
    <w:rsid w:val="00B964C3"/>
    <w:rsid w:val="00B96F00"/>
    <w:rsid w:val="00B97052"/>
    <w:rsid w:val="00B972B2"/>
    <w:rsid w:val="00BA0E44"/>
    <w:rsid w:val="00BA1899"/>
    <w:rsid w:val="00BA1BEB"/>
    <w:rsid w:val="00BA2F50"/>
    <w:rsid w:val="00BA3031"/>
    <w:rsid w:val="00BA3688"/>
    <w:rsid w:val="00BA398A"/>
    <w:rsid w:val="00BA493A"/>
    <w:rsid w:val="00BA5820"/>
    <w:rsid w:val="00BB0B72"/>
    <w:rsid w:val="00BB13E7"/>
    <w:rsid w:val="00BB1824"/>
    <w:rsid w:val="00BB2632"/>
    <w:rsid w:val="00BB359D"/>
    <w:rsid w:val="00BB3A8F"/>
    <w:rsid w:val="00BB4823"/>
    <w:rsid w:val="00BB5996"/>
    <w:rsid w:val="00BB5C4F"/>
    <w:rsid w:val="00BB5E98"/>
    <w:rsid w:val="00BB5EDF"/>
    <w:rsid w:val="00BB7345"/>
    <w:rsid w:val="00BB7516"/>
    <w:rsid w:val="00BC11A6"/>
    <w:rsid w:val="00BC3147"/>
    <w:rsid w:val="00BC3349"/>
    <w:rsid w:val="00BC3635"/>
    <w:rsid w:val="00BC46D7"/>
    <w:rsid w:val="00BC4924"/>
    <w:rsid w:val="00BC4B3B"/>
    <w:rsid w:val="00BC4CD6"/>
    <w:rsid w:val="00BC757D"/>
    <w:rsid w:val="00BC7CE8"/>
    <w:rsid w:val="00BD08BC"/>
    <w:rsid w:val="00BD0C94"/>
    <w:rsid w:val="00BD0E33"/>
    <w:rsid w:val="00BD36E3"/>
    <w:rsid w:val="00BD493E"/>
    <w:rsid w:val="00BD4A40"/>
    <w:rsid w:val="00BD4F82"/>
    <w:rsid w:val="00BD5D7E"/>
    <w:rsid w:val="00BE02EE"/>
    <w:rsid w:val="00BE1DA6"/>
    <w:rsid w:val="00BE3105"/>
    <w:rsid w:val="00BE4260"/>
    <w:rsid w:val="00BE5B41"/>
    <w:rsid w:val="00BE6352"/>
    <w:rsid w:val="00BE6ADF"/>
    <w:rsid w:val="00BE6EEF"/>
    <w:rsid w:val="00BE7566"/>
    <w:rsid w:val="00BF035B"/>
    <w:rsid w:val="00BF1E34"/>
    <w:rsid w:val="00BF3020"/>
    <w:rsid w:val="00BF3756"/>
    <w:rsid w:val="00BF5600"/>
    <w:rsid w:val="00BF6319"/>
    <w:rsid w:val="00BF6391"/>
    <w:rsid w:val="00BF7292"/>
    <w:rsid w:val="00BF72E8"/>
    <w:rsid w:val="00C007DE"/>
    <w:rsid w:val="00C00983"/>
    <w:rsid w:val="00C00D42"/>
    <w:rsid w:val="00C012C0"/>
    <w:rsid w:val="00C01440"/>
    <w:rsid w:val="00C02388"/>
    <w:rsid w:val="00C03073"/>
    <w:rsid w:val="00C032A3"/>
    <w:rsid w:val="00C03711"/>
    <w:rsid w:val="00C044DC"/>
    <w:rsid w:val="00C0497D"/>
    <w:rsid w:val="00C04B16"/>
    <w:rsid w:val="00C05571"/>
    <w:rsid w:val="00C062EA"/>
    <w:rsid w:val="00C0643D"/>
    <w:rsid w:val="00C06664"/>
    <w:rsid w:val="00C06931"/>
    <w:rsid w:val="00C10757"/>
    <w:rsid w:val="00C10F8E"/>
    <w:rsid w:val="00C116B5"/>
    <w:rsid w:val="00C13349"/>
    <w:rsid w:val="00C14396"/>
    <w:rsid w:val="00C156F1"/>
    <w:rsid w:val="00C16099"/>
    <w:rsid w:val="00C16502"/>
    <w:rsid w:val="00C16F93"/>
    <w:rsid w:val="00C17BF9"/>
    <w:rsid w:val="00C17C83"/>
    <w:rsid w:val="00C2034A"/>
    <w:rsid w:val="00C20C8B"/>
    <w:rsid w:val="00C20C9F"/>
    <w:rsid w:val="00C21576"/>
    <w:rsid w:val="00C23375"/>
    <w:rsid w:val="00C24543"/>
    <w:rsid w:val="00C246B3"/>
    <w:rsid w:val="00C24F12"/>
    <w:rsid w:val="00C26ED2"/>
    <w:rsid w:val="00C304E6"/>
    <w:rsid w:val="00C3076A"/>
    <w:rsid w:val="00C30D5F"/>
    <w:rsid w:val="00C328C6"/>
    <w:rsid w:val="00C335B2"/>
    <w:rsid w:val="00C33685"/>
    <w:rsid w:val="00C338A1"/>
    <w:rsid w:val="00C363EE"/>
    <w:rsid w:val="00C367A8"/>
    <w:rsid w:val="00C36A8E"/>
    <w:rsid w:val="00C3784D"/>
    <w:rsid w:val="00C37917"/>
    <w:rsid w:val="00C40395"/>
    <w:rsid w:val="00C40F49"/>
    <w:rsid w:val="00C410CE"/>
    <w:rsid w:val="00C41556"/>
    <w:rsid w:val="00C41856"/>
    <w:rsid w:val="00C421FB"/>
    <w:rsid w:val="00C430E0"/>
    <w:rsid w:val="00C43462"/>
    <w:rsid w:val="00C43946"/>
    <w:rsid w:val="00C44BD0"/>
    <w:rsid w:val="00C454DA"/>
    <w:rsid w:val="00C45CF1"/>
    <w:rsid w:val="00C46920"/>
    <w:rsid w:val="00C46DC6"/>
    <w:rsid w:val="00C4716D"/>
    <w:rsid w:val="00C4741C"/>
    <w:rsid w:val="00C50C74"/>
    <w:rsid w:val="00C5110C"/>
    <w:rsid w:val="00C5133C"/>
    <w:rsid w:val="00C51621"/>
    <w:rsid w:val="00C54280"/>
    <w:rsid w:val="00C54E9D"/>
    <w:rsid w:val="00C5517E"/>
    <w:rsid w:val="00C5622C"/>
    <w:rsid w:val="00C56EF1"/>
    <w:rsid w:val="00C57634"/>
    <w:rsid w:val="00C60166"/>
    <w:rsid w:val="00C601F1"/>
    <w:rsid w:val="00C610F6"/>
    <w:rsid w:val="00C618E8"/>
    <w:rsid w:val="00C61FA8"/>
    <w:rsid w:val="00C64838"/>
    <w:rsid w:val="00C650F2"/>
    <w:rsid w:val="00C67060"/>
    <w:rsid w:val="00C67127"/>
    <w:rsid w:val="00C6783D"/>
    <w:rsid w:val="00C70A8D"/>
    <w:rsid w:val="00C716A5"/>
    <w:rsid w:val="00C71AB4"/>
    <w:rsid w:val="00C71DA3"/>
    <w:rsid w:val="00C71F0C"/>
    <w:rsid w:val="00C7336F"/>
    <w:rsid w:val="00C742F3"/>
    <w:rsid w:val="00C753DE"/>
    <w:rsid w:val="00C7630C"/>
    <w:rsid w:val="00C7672A"/>
    <w:rsid w:val="00C772EA"/>
    <w:rsid w:val="00C77B77"/>
    <w:rsid w:val="00C77F97"/>
    <w:rsid w:val="00C80264"/>
    <w:rsid w:val="00C80B15"/>
    <w:rsid w:val="00C82664"/>
    <w:rsid w:val="00C828E4"/>
    <w:rsid w:val="00C82EF1"/>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6B05"/>
    <w:rsid w:val="00C96E8E"/>
    <w:rsid w:val="00C97453"/>
    <w:rsid w:val="00C97759"/>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3F1E"/>
    <w:rsid w:val="00CB40BC"/>
    <w:rsid w:val="00CB4ADF"/>
    <w:rsid w:val="00CB6147"/>
    <w:rsid w:val="00CB7DAE"/>
    <w:rsid w:val="00CC106D"/>
    <w:rsid w:val="00CC1079"/>
    <w:rsid w:val="00CC1A25"/>
    <w:rsid w:val="00CC20D2"/>
    <w:rsid w:val="00CC26FC"/>
    <w:rsid w:val="00CC2A30"/>
    <w:rsid w:val="00CC2A82"/>
    <w:rsid w:val="00CC3190"/>
    <w:rsid w:val="00CC466D"/>
    <w:rsid w:val="00CC64FE"/>
    <w:rsid w:val="00CC6663"/>
    <w:rsid w:val="00CC6BE3"/>
    <w:rsid w:val="00CC70F6"/>
    <w:rsid w:val="00CC7919"/>
    <w:rsid w:val="00CC7AF2"/>
    <w:rsid w:val="00CD0445"/>
    <w:rsid w:val="00CD0583"/>
    <w:rsid w:val="00CD0D63"/>
    <w:rsid w:val="00CD0DF4"/>
    <w:rsid w:val="00CD1195"/>
    <w:rsid w:val="00CD14BD"/>
    <w:rsid w:val="00CD16CE"/>
    <w:rsid w:val="00CD1DFE"/>
    <w:rsid w:val="00CD29E6"/>
    <w:rsid w:val="00CD2A9E"/>
    <w:rsid w:val="00CD2E46"/>
    <w:rsid w:val="00CD4E75"/>
    <w:rsid w:val="00CD50C4"/>
    <w:rsid w:val="00CD53C9"/>
    <w:rsid w:val="00CD5952"/>
    <w:rsid w:val="00CE066C"/>
    <w:rsid w:val="00CE3AE0"/>
    <w:rsid w:val="00CE558D"/>
    <w:rsid w:val="00CE5F85"/>
    <w:rsid w:val="00CF0D86"/>
    <w:rsid w:val="00CF198C"/>
    <w:rsid w:val="00CF1D7A"/>
    <w:rsid w:val="00CF1DA6"/>
    <w:rsid w:val="00CF1FA7"/>
    <w:rsid w:val="00CF309C"/>
    <w:rsid w:val="00CF358F"/>
    <w:rsid w:val="00CF3EFE"/>
    <w:rsid w:val="00CF5115"/>
    <w:rsid w:val="00CF5B08"/>
    <w:rsid w:val="00CF6B0A"/>
    <w:rsid w:val="00D02178"/>
    <w:rsid w:val="00D026A4"/>
    <w:rsid w:val="00D02E05"/>
    <w:rsid w:val="00D04242"/>
    <w:rsid w:val="00D04D85"/>
    <w:rsid w:val="00D057C9"/>
    <w:rsid w:val="00D05A5A"/>
    <w:rsid w:val="00D05AD5"/>
    <w:rsid w:val="00D06776"/>
    <w:rsid w:val="00D06AF7"/>
    <w:rsid w:val="00D06EB6"/>
    <w:rsid w:val="00D07111"/>
    <w:rsid w:val="00D10087"/>
    <w:rsid w:val="00D12519"/>
    <w:rsid w:val="00D12EDF"/>
    <w:rsid w:val="00D13386"/>
    <w:rsid w:val="00D13783"/>
    <w:rsid w:val="00D13A90"/>
    <w:rsid w:val="00D13BB1"/>
    <w:rsid w:val="00D14243"/>
    <w:rsid w:val="00D1454D"/>
    <w:rsid w:val="00D148EB"/>
    <w:rsid w:val="00D1521C"/>
    <w:rsid w:val="00D15DEC"/>
    <w:rsid w:val="00D2037B"/>
    <w:rsid w:val="00D20E51"/>
    <w:rsid w:val="00D216A2"/>
    <w:rsid w:val="00D21C8C"/>
    <w:rsid w:val="00D24117"/>
    <w:rsid w:val="00D246BC"/>
    <w:rsid w:val="00D24EA4"/>
    <w:rsid w:val="00D27C2E"/>
    <w:rsid w:val="00D3053A"/>
    <w:rsid w:val="00D31398"/>
    <w:rsid w:val="00D31951"/>
    <w:rsid w:val="00D32330"/>
    <w:rsid w:val="00D336C3"/>
    <w:rsid w:val="00D35CF1"/>
    <w:rsid w:val="00D36A8E"/>
    <w:rsid w:val="00D36EAC"/>
    <w:rsid w:val="00D37DC9"/>
    <w:rsid w:val="00D40229"/>
    <w:rsid w:val="00D4085C"/>
    <w:rsid w:val="00D40FE8"/>
    <w:rsid w:val="00D41342"/>
    <w:rsid w:val="00D41677"/>
    <w:rsid w:val="00D4171A"/>
    <w:rsid w:val="00D41927"/>
    <w:rsid w:val="00D41BB8"/>
    <w:rsid w:val="00D41BD7"/>
    <w:rsid w:val="00D43CA6"/>
    <w:rsid w:val="00D43D7F"/>
    <w:rsid w:val="00D45174"/>
    <w:rsid w:val="00D461E4"/>
    <w:rsid w:val="00D50403"/>
    <w:rsid w:val="00D5160C"/>
    <w:rsid w:val="00D51AEA"/>
    <w:rsid w:val="00D527BF"/>
    <w:rsid w:val="00D536ED"/>
    <w:rsid w:val="00D53858"/>
    <w:rsid w:val="00D55A8E"/>
    <w:rsid w:val="00D56154"/>
    <w:rsid w:val="00D5673B"/>
    <w:rsid w:val="00D56CF4"/>
    <w:rsid w:val="00D57060"/>
    <w:rsid w:val="00D57ED4"/>
    <w:rsid w:val="00D57F62"/>
    <w:rsid w:val="00D609C7"/>
    <w:rsid w:val="00D60A0A"/>
    <w:rsid w:val="00D60D4C"/>
    <w:rsid w:val="00D60D64"/>
    <w:rsid w:val="00D61878"/>
    <w:rsid w:val="00D61B9C"/>
    <w:rsid w:val="00D62610"/>
    <w:rsid w:val="00D62A43"/>
    <w:rsid w:val="00D62BEC"/>
    <w:rsid w:val="00D635AB"/>
    <w:rsid w:val="00D63E03"/>
    <w:rsid w:val="00D63F64"/>
    <w:rsid w:val="00D64E1D"/>
    <w:rsid w:val="00D655E9"/>
    <w:rsid w:val="00D66BB9"/>
    <w:rsid w:val="00D67CD2"/>
    <w:rsid w:val="00D67EFB"/>
    <w:rsid w:val="00D70AF2"/>
    <w:rsid w:val="00D7130F"/>
    <w:rsid w:val="00D71BD3"/>
    <w:rsid w:val="00D71DE1"/>
    <w:rsid w:val="00D73DF6"/>
    <w:rsid w:val="00D740F6"/>
    <w:rsid w:val="00D742CE"/>
    <w:rsid w:val="00D75A95"/>
    <w:rsid w:val="00D762ED"/>
    <w:rsid w:val="00D77185"/>
    <w:rsid w:val="00D81A5C"/>
    <w:rsid w:val="00D81E09"/>
    <w:rsid w:val="00D82B65"/>
    <w:rsid w:val="00D832E5"/>
    <w:rsid w:val="00D83706"/>
    <w:rsid w:val="00D83F41"/>
    <w:rsid w:val="00D84009"/>
    <w:rsid w:val="00D85660"/>
    <w:rsid w:val="00D8621F"/>
    <w:rsid w:val="00D86790"/>
    <w:rsid w:val="00D87C2E"/>
    <w:rsid w:val="00D90292"/>
    <w:rsid w:val="00D906F3"/>
    <w:rsid w:val="00D91EBA"/>
    <w:rsid w:val="00D9227B"/>
    <w:rsid w:val="00D93A4A"/>
    <w:rsid w:val="00D94F7B"/>
    <w:rsid w:val="00D95564"/>
    <w:rsid w:val="00D9669E"/>
    <w:rsid w:val="00D977F6"/>
    <w:rsid w:val="00D97895"/>
    <w:rsid w:val="00D97D1A"/>
    <w:rsid w:val="00DA007F"/>
    <w:rsid w:val="00DA03E2"/>
    <w:rsid w:val="00DA059B"/>
    <w:rsid w:val="00DA0F7B"/>
    <w:rsid w:val="00DA175E"/>
    <w:rsid w:val="00DA3C7C"/>
    <w:rsid w:val="00DA424F"/>
    <w:rsid w:val="00DA504A"/>
    <w:rsid w:val="00DA6437"/>
    <w:rsid w:val="00DA697B"/>
    <w:rsid w:val="00DA746C"/>
    <w:rsid w:val="00DA77CB"/>
    <w:rsid w:val="00DB009D"/>
    <w:rsid w:val="00DB028B"/>
    <w:rsid w:val="00DB0439"/>
    <w:rsid w:val="00DB1B7B"/>
    <w:rsid w:val="00DB1C21"/>
    <w:rsid w:val="00DB2090"/>
    <w:rsid w:val="00DB25E7"/>
    <w:rsid w:val="00DB2A42"/>
    <w:rsid w:val="00DB3BA5"/>
    <w:rsid w:val="00DB4E17"/>
    <w:rsid w:val="00DB63D8"/>
    <w:rsid w:val="00DB7502"/>
    <w:rsid w:val="00DB79E3"/>
    <w:rsid w:val="00DC0240"/>
    <w:rsid w:val="00DC0803"/>
    <w:rsid w:val="00DC2D71"/>
    <w:rsid w:val="00DC3FFA"/>
    <w:rsid w:val="00DC4661"/>
    <w:rsid w:val="00DC7AA6"/>
    <w:rsid w:val="00DD055F"/>
    <w:rsid w:val="00DD0A9A"/>
    <w:rsid w:val="00DD1112"/>
    <w:rsid w:val="00DD1A6B"/>
    <w:rsid w:val="00DD223C"/>
    <w:rsid w:val="00DD25A2"/>
    <w:rsid w:val="00DD34F7"/>
    <w:rsid w:val="00DD3952"/>
    <w:rsid w:val="00DD3CE5"/>
    <w:rsid w:val="00DD4750"/>
    <w:rsid w:val="00DD5CC6"/>
    <w:rsid w:val="00DD6CDB"/>
    <w:rsid w:val="00DD7645"/>
    <w:rsid w:val="00DD7B6C"/>
    <w:rsid w:val="00DD7E2B"/>
    <w:rsid w:val="00DE1D34"/>
    <w:rsid w:val="00DE1EA3"/>
    <w:rsid w:val="00DE3BCE"/>
    <w:rsid w:val="00DE48CD"/>
    <w:rsid w:val="00DE506C"/>
    <w:rsid w:val="00DF03AA"/>
    <w:rsid w:val="00DF0704"/>
    <w:rsid w:val="00DF08D7"/>
    <w:rsid w:val="00DF0F91"/>
    <w:rsid w:val="00DF1485"/>
    <w:rsid w:val="00DF1957"/>
    <w:rsid w:val="00DF31D4"/>
    <w:rsid w:val="00DF3443"/>
    <w:rsid w:val="00DF426B"/>
    <w:rsid w:val="00DF4F5B"/>
    <w:rsid w:val="00DF5E77"/>
    <w:rsid w:val="00DF6901"/>
    <w:rsid w:val="00DF745D"/>
    <w:rsid w:val="00DF74FC"/>
    <w:rsid w:val="00DF7C2F"/>
    <w:rsid w:val="00E005D0"/>
    <w:rsid w:val="00E008B4"/>
    <w:rsid w:val="00E00A05"/>
    <w:rsid w:val="00E011A2"/>
    <w:rsid w:val="00E012DF"/>
    <w:rsid w:val="00E018C5"/>
    <w:rsid w:val="00E01BC7"/>
    <w:rsid w:val="00E01E57"/>
    <w:rsid w:val="00E02072"/>
    <w:rsid w:val="00E036CE"/>
    <w:rsid w:val="00E03BB6"/>
    <w:rsid w:val="00E07F9B"/>
    <w:rsid w:val="00E106AB"/>
    <w:rsid w:val="00E10F3A"/>
    <w:rsid w:val="00E118CB"/>
    <w:rsid w:val="00E11A85"/>
    <w:rsid w:val="00E11E87"/>
    <w:rsid w:val="00E12554"/>
    <w:rsid w:val="00E12BFC"/>
    <w:rsid w:val="00E12D93"/>
    <w:rsid w:val="00E13072"/>
    <w:rsid w:val="00E14A94"/>
    <w:rsid w:val="00E150FC"/>
    <w:rsid w:val="00E15905"/>
    <w:rsid w:val="00E164DD"/>
    <w:rsid w:val="00E16CB5"/>
    <w:rsid w:val="00E1790B"/>
    <w:rsid w:val="00E17FEB"/>
    <w:rsid w:val="00E206FB"/>
    <w:rsid w:val="00E20C6C"/>
    <w:rsid w:val="00E20D2E"/>
    <w:rsid w:val="00E21F35"/>
    <w:rsid w:val="00E22438"/>
    <w:rsid w:val="00E22485"/>
    <w:rsid w:val="00E228F6"/>
    <w:rsid w:val="00E22D30"/>
    <w:rsid w:val="00E23D1C"/>
    <w:rsid w:val="00E23EB7"/>
    <w:rsid w:val="00E24781"/>
    <w:rsid w:val="00E26440"/>
    <w:rsid w:val="00E26699"/>
    <w:rsid w:val="00E27630"/>
    <w:rsid w:val="00E279CD"/>
    <w:rsid w:val="00E27A3E"/>
    <w:rsid w:val="00E31169"/>
    <w:rsid w:val="00E311C7"/>
    <w:rsid w:val="00E31D83"/>
    <w:rsid w:val="00E33530"/>
    <w:rsid w:val="00E3353D"/>
    <w:rsid w:val="00E33790"/>
    <w:rsid w:val="00E337BF"/>
    <w:rsid w:val="00E34D0F"/>
    <w:rsid w:val="00E3506C"/>
    <w:rsid w:val="00E357D2"/>
    <w:rsid w:val="00E35F90"/>
    <w:rsid w:val="00E3768E"/>
    <w:rsid w:val="00E376C8"/>
    <w:rsid w:val="00E37C43"/>
    <w:rsid w:val="00E407B9"/>
    <w:rsid w:val="00E42171"/>
    <w:rsid w:val="00E4284B"/>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3A25"/>
    <w:rsid w:val="00E53BF7"/>
    <w:rsid w:val="00E53CE6"/>
    <w:rsid w:val="00E5554C"/>
    <w:rsid w:val="00E56BC3"/>
    <w:rsid w:val="00E60019"/>
    <w:rsid w:val="00E62C35"/>
    <w:rsid w:val="00E62ED6"/>
    <w:rsid w:val="00E6405D"/>
    <w:rsid w:val="00E64658"/>
    <w:rsid w:val="00E65C9A"/>
    <w:rsid w:val="00E67015"/>
    <w:rsid w:val="00E67FFB"/>
    <w:rsid w:val="00E700E5"/>
    <w:rsid w:val="00E70A28"/>
    <w:rsid w:val="00E70B52"/>
    <w:rsid w:val="00E70DBF"/>
    <w:rsid w:val="00E70F31"/>
    <w:rsid w:val="00E7114D"/>
    <w:rsid w:val="00E71E7E"/>
    <w:rsid w:val="00E742A6"/>
    <w:rsid w:val="00E74ADD"/>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8B1"/>
    <w:rsid w:val="00E819ED"/>
    <w:rsid w:val="00E82232"/>
    <w:rsid w:val="00E82C67"/>
    <w:rsid w:val="00E845AA"/>
    <w:rsid w:val="00E850E4"/>
    <w:rsid w:val="00E85B7C"/>
    <w:rsid w:val="00E86822"/>
    <w:rsid w:val="00E86F85"/>
    <w:rsid w:val="00E90B44"/>
    <w:rsid w:val="00E92F03"/>
    <w:rsid w:val="00E937E1"/>
    <w:rsid w:val="00E95900"/>
    <w:rsid w:val="00E959DA"/>
    <w:rsid w:val="00E95AC3"/>
    <w:rsid w:val="00E95BB4"/>
    <w:rsid w:val="00E96DB7"/>
    <w:rsid w:val="00E97DE4"/>
    <w:rsid w:val="00EA0417"/>
    <w:rsid w:val="00EA236E"/>
    <w:rsid w:val="00EA2431"/>
    <w:rsid w:val="00EA296B"/>
    <w:rsid w:val="00EA3229"/>
    <w:rsid w:val="00EA35EC"/>
    <w:rsid w:val="00EA42FF"/>
    <w:rsid w:val="00EA4802"/>
    <w:rsid w:val="00EA4C85"/>
    <w:rsid w:val="00EA4E5B"/>
    <w:rsid w:val="00EA6AFD"/>
    <w:rsid w:val="00EB1239"/>
    <w:rsid w:val="00EB22FC"/>
    <w:rsid w:val="00EB34A3"/>
    <w:rsid w:val="00EB5089"/>
    <w:rsid w:val="00EB51C1"/>
    <w:rsid w:val="00EB5E18"/>
    <w:rsid w:val="00EB5E49"/>
    <w:rsid w:val="00EB620F"/>
    <w:rsid w:val="00EB6DDF"/>
    <w:rsid w:val="00EB6FF3"/>
    <w:rsid w:val="00EB77EE"/>
    <w:rsid w:val="00EB781B"/>
    <w:rsid w:val="00EC0A85"/>
    <w:rsid w:val="00EC0B21"/>
    <w:rsid w:val="00EC1CFD"/>
    <w:rsid w:val="00EC1DBA"/>
    <w:rsid w:val="00EC37EA"/>
    <w:rsid w:val="00EC42AE"/>
    <w:rsid w:val="00EC59FE"/>
    <w:rsid w:val="00EC6102"/>
    <w:rsid w:val="00EC730C"/>
    <w:rsid w:val="00ED087F"/>
    <w:rsid w:val="00ED332E"/>
    <w:rsid w:val="00ED38FE"/>
    <w:rsid w:val="00ED3945"/>
    <w:rsid w:val="00ED3BA4"/>
    <w:rsid w:val="00ED3E65"/>
    <w:rsid w:val="00ED4A19"/>
    <w:rsid w:val="00ED529E"/>
    <w:rsid w:val="00ED6F42"/>
    <w:rsid w:val="00ED7393"/>
    <w:rsid w:val="00ED73C2"/>
    <w:rsid w:val="00ED7CF9"/>
    <w:rsid w:val="00EE1D3E"/>
    <w:rsid w:val="00EE22C4"/>
    <w:rsid w:val="00EE305E"/>
    <w:rsid w:val="00EE5CB1"/>
    <w:rsid w:val="00EE5DAD"/>
    <w:rsid w:val="00EE6BE3"/>
    <w:rsid w:val="00EE7A42"/>
    <w:rsid w:val="00EF0320"/>
    <w:rsid w:val="00EF0832"/>
    <w:rsid w:val="00EF2021"/>
    <w:rsid w:val="00EF4331"/>
    <w:rsid w:val="00EF4AD7"/>
    <w:rsid w:val="00EF50B5"/>
    <w:rsid w:val="00EF526D"/>
    <w:rsid w:val="00EF571A"/>
    <w:rsid w:val="00EF59BA"/>
    <w:rsid w:val="00EF7568"/>
    <w:rsid w:val="00EF76EB"/>
    <w:rsid w:val="00EF7A85"/>
    <w:rsid w:val="00F01033"/>
    <w:rsid w:val="00F01183"/>
    <w:rsid w:val="00F035BB"/>
    <w:rsid w:val="00F039FE"/>
    <w:rsid w:val="00F04320"/>
    <w:rsid w:val="00F0449E"/>
    <w:rsid w:val="00F056AC"/>
    <w:rsid w:val="00F05DC2"/>
    <w:rsid w:val="00F07C8B"/>
    <w:rsid w:val="00F10587"/>
    <w:rsid w:val="00F1070B"/>
    <w:rsid w:val="00F10BD1"/>
    <w:rsid w:val="00F11551"/>
    <w:rsid w:val="00F1156D"/>
    <w:rsid w:val="00F12132"/>
    <w:rsid w:val="00F121D6"/>
    <w:rsid w:val="00F1258A"/>
    <w:rsid w:val="00F1356B"/>
    <w:rsid w:val="00F13930"/>
    <w:rsid w:val="00F14A1C"/>
    <w:rsid w:val="00F14BA5"/>
    <w:rsid w:val="00F1563C"/>
    <w:rsid w:val="00F1678E"/>
    <w:rsid w:val="00F16BD4"/>
    <w:rsid w:val="00F16E18"/>
    <w:rsid w:val="00F16FA2"/>
    <w:rsid w:val="00F20858"/>
    <w:rsid w:val="00F21217"/>
    <w:rsid w:val="00F22B14"/>
    <w:rsid w:val="00F2328B"/>
    <w:rsid w:val="00F2330C"/>
    <w:rsid w:val="00F23793"/>
    <w:rsid w:val="00F23F6A"/>
    <w:rsid w:val="00F241B1"/>
    <w:rsid w:val="00F24236"/>
    <w:rsid w:val="00F2444B"/>
    <w:rsid w:val="00F2537D"/>
    <w:rsid w:val="00F25596"/>
    <w:rsid w:val="00F25CAD"/>
    <w:rsid w:val="00F271C1"/>
    <w:rsid w:val="00F30192"/>
    <w:rsid w:val="00F30234"/>
    <w:rsid w:val="00F30465"/>
    <w:rsid w:val="00F3220E"/>
    <w:rsid w:val="00F32F9E"/>
    <w:rsid w:val="00F333EE"/>
    <w:rsid w:val="00F33B36"/>
    <w:rsid w:val="00F34624"/>
    <w:rsid w:val="00F34DD3"/>
    <w:rsid w:val="00F351AD"/>
    <w:rsid w:val="00F3622F"/>
    <w:rsid w:val="00F40545"/>
    <w:rsid w:val="00F4098C"/>
    <w:rsid w:val="00F40F5E"/>
    <w:rsid w:val="00F4123C"/>
    <w:rsid w:val="00F41D11"/>
    <w:rsid w:val="00F41DBC"/>
    <w:rsid w:val="00F42A25"/>
    <w:rsid w:val="00F44210"/>
    <w:rsid w:val="00F44E28"/>
    <w:rsid w:val="00F458FE"/>
    <w:rsid w:val="00F46198"/>
    <w:rsid w:val="00F50D6E"/>
    <w:rsid w:val="00F51D41"/>
    <w:rsid w:val="00F5258A"/>
    <w:rsid w:val="00F531D9"/>
    <w:rsid w:val="00F532CF"/>
    <w:rsid w:val="00F5357F"/>
    <w:rsid w:val="00F53EC0"/>
    <w:rsid w:val="00F55991"/>
    <w:rsid w:val="00F55B46"/>
    <w:rsid w:val="00F55E54"/>
    <w:rsid w:val="00F565E6"/>
    <w:rsid w:val="00F56851"/>
    <w:rsid w:val="00F56AEC"/>
    <w:rsid w:val="00F5792E"/>
    <w:rsid w:val="00F60924"/>
    <w:rsid w:val="00F60F25"/>
    <w:rsid w:val="00F618BF"/>
    <w:rsid w:val="00F625D5"/>
    <w:rsid w:val="00F631E9"/>
    <w:rsid w:val="00F637F1"/>
    <w:rsid w:val="00F66118"/>
    <w:rsid w:val="00F66D33"/>
    <w:rsid w:val="00F6751B"/>
    <w:rsid w:val="00F71617"/>
    <w:rsid w:val="00F71E78"/>
    <w:rsid w:val="00F71FCA"/>
    <w:rsid w:val="00F724C9"/>
    <w:rsid w:val="00F7278A"/>
    <w:rsid w:val="00F72A84"/>
    <w:rsid w:val="00F738C5"/>
    <w:rsid w:val="00F73BEE"/>
    <w:rsid w:val="00F73EC4"/>
    <w:rsid w:val="00F745E8"/>
    <w:rsid w:val="00F74794"/>
    <w:rsid w:val="00F75856"/>
    <w:rsid w:val="00F7591A"/>
    <w:rsid w:val="00F75BA1"/>
    <w:rsid w:val="00F75CA8"/>
    <w:rsid w:val="00F75D0C"/>
    <w:rsid w:val="00F75F67"/>
    <w:rsid w:val="00F76308"/>
    <w:rsid w:val="00F7692E"/>
    <w:rsid w:val="00F775BB"/>
    <w:rsid w:val="00F77CD1"/>
    <w:rsid w:val="00F802F5"/>
    <w:rsid w:val="00F81AE9"/>
    <w:rsid w:val="00F826D4"/>
    <w:rsid w:val="00F82C00"/>
    <w:rsid w:val="00F83660"/>
    <w:rsid w:val="00F83E7B"/>
    <w:rsid w:val="00F84270"/>
    <w:rsid w:val="00F84839"/>
    <w:rsid w:val="00F853FD"/>
    <w:rsid w:val="00F93FFF"/>
    <w:rsid w:val="00F94C8B"/>
    <w:rsid w:val="00F94EEA"/>
    <w:rsid w:val="00F94FBB"/>
    <w:rsid w:val="00F95981"/>
    <w:rsid w:val="00F95E4A"/>
    <w:rsid w:val="00F96569"/>
    <w:rsid w:val="00F969B3"/>
    <w:rsid w:val="00F969EF"/>
    <w:rsid w:val="00F97899"/>
    <w:rsid w:val="00F979A3"/>
    <w:rsid w:val="00FA1DE3"/>
    <w:rsid w:val="00FA2142"/>
    <w:rsid w:val="00FA2BDB"/>
    <w:rsid w:val="00FA3AD9"/>
    <w:rsid w:val="00FA3EAE"/>
    <w:rsid w:val="00FA41A9"/>
    <w:rsid w:val="00FA428A"/>
    <w:rsid w:val="00FA585D"/>
    <w:rsid w:val="00FA5C5E"/>
    <w:rsid w:val="00FA5F62"/>
    <w:rsid w:val="00FA6945"/>
    <w:rsid w:val="00FB17F1"/>
    <w:rsid w:val="00FB2499"/>
    <w:rsid w:val="00FB2A9E"/>
    <w:rsid w:val="00FB67B1"/>
    <w:rsid w:val="00FB69E9"/>
    <w:rsid w:val="00FB7EE9"/>
    <w:rsid w:val="00FC0919"/>
    <w:rsid w:val="00FC0D67"/>
    <w:rsid w:val="00FC11B5"/>
    <w:rsid w:val="00FC18A5"/>
    <w:rsid w:val="00FC1FDB"/>
    <w:rsid w:val="00FC260C"/>
    <w:rsid w:val="00FC4509"/>
    <w:rsid w:val="00FC48AD"/>
    <w:rsid w:val="00FC6C3D"/>
    <w:rsid w:val="00FC7042"/>
    <w:rsid w:val="00FC76C9"/>
    <w:rsid w:val="00FD042A"/>
    <w:rsid w:val="00FD1872"/>
    <w:rsid w:val="00FD3123"/>
    <w:rsid w:val="00FD3E21"/>
    <w:rsid w:val="00FD473A"/>
    <w:rsid w:val="00FD52F0"/>
    <w:rsid w:val="00FD6140"/>
    <w:rsid w:val="00FD61DC"/>
    <w:rsid w:val="00FD6696"/>
    <w:rsid w:val="00FD669B"/>
    <w:rsid w:val="00FD7B07"/>
    <w:rsid w:val="00FE0CEA"/>
    <w:rsid w:val="00FE16FA"/>
    <w:rsid w:val="00FE1E32"/>
    <w:rsid w:val="00FE3D10"/>
    <w:rsid w:val="00FE5954"/>
    <w:rsid w:val="00FE7ADD"/>
    <w:rsid w:val="00FF06D2"/>
    <w:rsid w:val="00FF115E"/>
    <w:rsid w:val="00FF1F1C"/>
    <w:rsid w:val="00FF20C1"/>
    <w:rsid w:val="00FF245D"/>
    <w:rsid w:val="00FF29F8"/>
    <w:rsid w:val="00FF2F82"/>
    <w:rsid w:val="00FF511C"/>
    <w:rsid w:val="00FF5E2C"/>
    <w:rsid w:val="00FF64F7"/>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B67"/>
    <w:rPr>
      <w:rFonts w:ascii="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7D6F4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5136B"/>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7D6F45"/>
    <w:rPr>
      <w:rFonts w:ascii="Arial" w:eastAsia="SimSun" w:hAnsi="Arial" w:cs="Times New Roman"/>
      <w:sz w:val="32"/>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5136B"/>
    <w:rPr>
      <w:rFonts w:ascii="Arial" w:eastAsia="SimSun" w:hAnsi="Arial" w:cs="Times New Roman"/>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sz w:val="20"/>
    </w:rPr>
  </w:style>
  <w:style w:type="character" w:customStyle="1" w:styleId="Heading7Char">
    <w:name w:val="Heading 7 Char"/>
    <w:basedOn w:val="DefaultParagraphFont"/>
    <w:link w:val="Heading7"/>
    <w:rsid w:val="003346F0"/>
    <w:rPr>
      <w:rFonts w:ascii="Arial" w:hAnsi="Arial" w:cs="Arial"/>
      <w:sz w:val="20"/>
    </w:rPr>
  </w:style>
  <w:style w:type="character" w:customStyle="1" w:styleId="Heading8Char">
    <w:name w:val="Heading 8 Char"/>
    <w:basedOn w:val="DefaultParagraphFont"/>
    <w:link w:val="Heading8"/>
    <w:rsid w:val="003346F0"/>
    <w:rPr>
      <w:rFonts w:ascii="Arial" w:hAnsi="Arial" w:cs="Arial"/>
      <w:sz w:val="20"/>
    </w:rPr>
  </w:style>
  <w:style w:type="character" w:customStyle="1" w:styleId="Heading9Char">
    <w:name w:val="Heading 9 Char"/>
    <w:basedOn w:val="DefaultParagraphFont"/>
    <w:link w:val="Heading9"/>
    <w:rsid w:val="003346F0"/>
    <w:rPr>
      <w:rFonts w:ascii="Arial" w:hAnsi="Arial" w:cs="Arial"/>
      <w:sz w:val="20"/>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5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unhideWhenUsed/>
    <w:rsid w:val="00C772EA"/>
    <w:pPr>
      <w:spacing w:line="240" w:lineRule="auto"/>
    </w:pPr>
    <w:rPr>
      <w:szCs w:val="20"/>
    </w:rPr>
  </w:style>
  <w:style w:type="character" w:customStyle="1" w:styleId="CommentTextChar">
    <w:name w:val="Comment Text Char"/>
    <w:basedOn w:val="DefaultParagraphFont"/>
    <w:link w:val="CommentText"/>
    <w:uiPriority w:val="99"/>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ascii="Times New Roman" w:eastAsiaTheme="minorHAnsi" w:hAnsi="Times New Roman"/>
      <w:sz w:val="20"/>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eastAsia="SimSun" w:cs="Times New Roman"/>
      <w:szCs w:val="16"/>
      <w:lang w:eastAsia="en-US"/>
    </w:rPr>
  </w:style>
  <w:style w:type="paragraph" w:customStyle="1" w:styleId="Agreement">
    <w:name w:val="Agreement"/>
    <w:basedOn w:val="Normal"/>
    <w:next w:val="Normal"/>
    <w:uiPriority w:val="99"/>
    <w:qFormat/>
    <w:rsid w:val="00434D24"/>
    <w:pPr>
      <w:numPr>
        <w:numId w:val="4"/>
      </w:numPr>
      <w:spacing w:before="60" w:after="0" w:line="240" w:lineRule="auto"/>
    </w:pPr>
    <w:rPr>
      <w:rFonts w:ascii="Arial" w:eastAsia="MS Mincho" w:hAnsi="Arial" w:cs="Times New Roman"/>
      <w:b/>
      <w:szCs w:val="24"/>
      <w:lang w:val="en-GB" w:eastAsia="en-GB"/>
    </w:rPr>
  </w:style>
  <w:style w:type="character" w:styleId="Hyperlink">
    <w:name w:val="Hyperlink"/>
    <w:uiPriority w:val="99"/>
    <w:qFormat/>
    <w:rsid w:val="00A8699D"/>
    <w:rPr>
      <w:color w:val="0000FF"/>
      <w:u w:val="single"/>
    </w:rPr>
  </w:style>
  <w:style w:type="paragraph" w:styleId="NormalWeb">
    <w:name w:val="Normal (Web)"/>
    <w:basedOn w:val="Normal"/>
    <w:uiPriority w:val="99"/>
    <w:qFormat/>
    <w:rsid w:val="00535C3E"/>
    <w:pPr>
      <w:spacing w:before="100" w:beforeAutospacing="1" w:after="100" w:afterAutospacing="1" w:line="240" w:lineRule="auto"/>
    </w:pPr>
    <w:rPr>
      <w:rFonts w:ascii="Arial" w:eastAsia="SimSun"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2474</TotalTime>
  <Pages>4</Pages>
  <Words>1552</Words>
  <Characters>8850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Erdem Bala</cp:lastModifiedBy>
  <cp:revision>588</cp:revision>
  <dcterms:created xsi:type="dcterms:W3CDTF">2022-09-29T06:00:00Z</dcterms:created>
  <dcterms:modified xsi:type="dcterms:W3CDTF">2023-08-11T20:57:00Z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